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364" w:rsidRPr="007C5364" w:rsidRDefault="007C5364" w:rsidP="00A354CC">
      <w:pPr>
        <w:spacing w:after="0"/>
        <w:jc w:val="both"/>
        <w:textAlignment w:val="baseline"/>
        <w:rPr>
          <w:rFonts w:eastAsia="Times New Roman" w:cs="Times New Roman"/>
          <w:sz w:val="28"/>
          <w:szCs w:val="28"/>
        </w:rPr>
      </w:pPr>
      <w:bookmarkStart w:id="0" w:name="_GoBack"/>
      <w:bookmarkEnd w:id="0"/>
    </w:p>
    <w:p w:rsidR="007C5364" w:rsidRPr="007C5364" w:rsidRDefault="007C5364" w:rsidP="00A354CC">
      <w:pPr>
        <w:spacing w:after="0"/>
        <w:jc w:val="both"/>
        <w:textAlignment w:val="baseline"/>
        <w:rPr>
          <w:rFonts w:eastAsia="Times New Roman" w:cs="Times New Roman"/>
          <w:sz w:val="28"/>
          <w:szCs w:val="28"/>
        </w:rPr>
      </w:pPr>
      <w:r w:rsidRPr="007C5364">
        <w:rPr>
          <w:rFonts w:eastAsia="Times New Roman" w:cs="Times New Roman"/>
          <w:sz w:val="28"/>
          <w:szCs w:val="28"/>
        </w:rPr>
        <w:t> </w:t>
      </w:r>
    </w:p>
    <w:p w:rsidR="007C5364" w:rsidRPr="007C5364" w:rsidRDefault="007C5364" w:rsidP="00A354CC">
      <w:pPr>
        <w:spacing w:after="144"/>
        <w:jc w:val="both"/>
        <w:textAlignment w:val="baseline"/>
        <w:outlineLvl w:val="0"/>
        <w:rPr>
          <w:rFonts w:eastAsia="Times New Roman" w:cs="Arial"/>
          <w:color w:val="2B2B2B"/>
          <w:kern w:val="36"/>
          <w:sz w:val="28"/>
          <w:szCs w:val="28"/>
        </w:rPr>
      </w:pPr>
      <w:r w:rsidRPr="007C5364">
        <w:rPr>
          <w:rFonts w:eastAsia="Times New Roman" w:cs="Arial"/>
          <w:color w:val="2B2B2B"/>
          <w:kern w:val="36"/>
          <w:sz w:val="28"/>
          <w:szCs w:val="28"/>
        </w:rPr>
        <w:t>Walmart: Operations Management 10 Decisions, Productivity</w:t>
      </w:r>
    </w:p>
    <w:p w:rsidR="007C5364" w:rsidRPr="007C5364" w:rsidRDefault="007C5364" w:rsidP="00A354CC">
      <w:pPr>
        <w:shd w:val="clear" w:color="auto" w:fill="FFFFFF"/>
        <w:spacing w:after="0"/>
        <w:jc w:val="both"/>
        <w:textAlignment w:val="baseline"/>
        <w:rPr>
          <w:rFonts w:eastAsia="Times New Roman" w:cs="Arial"/>
          <w:caps/>
          <w:color w:val="767676"/>
          <w:sz w:val="28"/>
          <w:szCs w:val="28"/>
        </w:rPr>
      </w:pPr>
      <w:r w:rsidRPr="00A354CC">
        <w:rPr>
          <w:rFonts w:eastAsia="Times New Roman" w:cs="Arial"/>
          <w:caps/>
          <w:color w:val="767676"/>
          <w:sz w:val="28"/>
          <w:szCs w:val="28"/>
        </w:rPr>
        <w:t>UPDATED JAN 28, 2017</w:t>
      </w:r>
      <w:r w:rsidRPr="007C5364">
        <w:rPr>
          <w:rFonts w:eastAsia="Times New Roman" w:cs="Arial"/>
          <w:caps/>
          <w:color w:val="767676"/>
          <w:sz w:val="28"/>
          <w:szCs w:val="28"/>
        </w:rPr>
        <w:t> </w:t>
      </w:r>
      <w:hyperlink r:id="rId6" w:history="1">
        <w:r w:rsidRPr="00A354CC">
          <w:rPr>
            <w:rFonts w:eastAsia="Times New Roman" w:cs="Arial"/>
            <w:caps/>
            <w:color w:val="767676"/>
            <w:sz w:val="28"/>
            <w:szCs w:val="28"/>
            <w:u w:val="single"/>
          </w:rPr>
          <w:t>NATHANIEL SMITHSON</w:t>
        </w:r>
      </w:hyperlink>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7C5364">
        <w:rPr>
          <w:rFonts w:eastAsia="Times New Roman" w:cs="Arial"/>
          <w:color w:val="2B2B2B"/>
          <w:sz w:val="28"/>
          <w:szCs w:val="28"/>
        </w:rPr>
        <w:t>Walmart successfully applies and addresses the 10 decision areas of operations management for productivity. (Photo: Public Domain)</w:t>
      </w:r>
    </w:p>
    <w:p w:rsidR="007C5364" w:rsidRPr="007C5364" w:rsidRDefault="007C5364" w:rsidP="00A354CC">
      <w:pPr>
        <w:shd w:val="clear" w:color="auto" w:fill="FFFFFF"/>
        <w:spacing w:after="288"/>
        <w:jc w:val="both"/>
        <w:textAlignment w:val="baseline"/>
        <w:rPr>
          <w:rFonts w:eastAsia="Times New Roman" w:cs="Arial"/>
          <w:color w:val="2B2B2B"/>
          <w:sz w:val="28"/>
          <w:szCs w:val="28"/>
        </w:rPr>
      </w:pPr>
      <w:r w:rsidRPr="007C5364">
        <w:rPr>
          <w:rFonts w:eastAsia="Times New Roman" w:cs="Arial"/>
          <w:color w:val="2B2B2B"/>
          <w:sz w:val="28"/>
          <w:szCs w:val="28"/>
        </w:rPr>
        <w:t>Walmart’s operations management covers a variety of approaches that are focused on managing the supply chain and inventory, as well as sales performance. The company’s success is partly based on effective performance in operations management. Specifically, Walmart’s management covers all of the 10 decision areas of operations management. These decision areas pertain to the issues and concerns that managers face on a daily basis. Walmart’s application of the 10 decisions of operations management reflects managers’ prioritization of business objectives. In turn, this prioritization shows the strategic significance of the different decision areas of operations management in Walmart’s business.</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i/>
          <w:iCs/>
          <w:color w:val="2B2B2B"/>
          <w:sz w:val="28"/>
          <w:szCs w:val="28"/>
        </w:rPr>
        <w:t>The 10 decisions of operations management are effectively applied in Walmart’s business through a combination of approaches that emphasize supply chain management, inventory management, and sales and marketing.</w:t>
      </w:r>
    </w:p>
    <w:p w:rsidR="007C5364" w:rsidRPr="007C5364" w:rsidRDefault="007C5364" w:rsidP="00A354CC">
      <w:pPr>
        <w:shd w:val="clear" w:color="auto" w:fill="FFFFFF"/>
        <w:spacing w:before="432" w:after="144"/>
        <w:jc w:val="both"/>
        <w:textAlignment w:val="baseline"/>
        <w:outlineLvl w:val="1"/>
        <w:rPr>
          <w:rFonts w:eastAsia="Times New Roman" w:cs="Arial"/>
          <w:b/>
          <w:bCs/>
          <w:color w:val="2B2B2B"/>
          <w:sz w:val="28"/>
          <w:szCs w:val="28"/>
        </w:rPr>
      </w:pPr>
      <w:r w:rsidRPr="007C5364">
        <w:rPr>
          <w:rFonts w:eastAsia="Times New Roman" w:cs="Arial"/>
          <w:b/>
          <w:bCs/>
          <w:color w:val="2B2B2B"/>
          <w:sz w:val="28"/>
          <w:szCs w:val="28"/>
        </w:rPr>
        <w:t>Walmart: Operations Management 10 Decision Areas</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 Design of Goods and Services</w:t>
      </w:r>
      <w:r w:rsidRPr="007C5364">
        <w:rPr>
          <w:rFonts w:eastAsia="Times New Roman" w:cs="Arial"/>
          <w:color w:val="2B2B2B"/>
          <w:sz w:val="28"/>
          <w:szCs w:val="28"/>
        </w:rPr>
        <w:t>. This decision area of operations management involves the strategic characterization of products. In the case of Walmart, this decision area covers goods and services. As a retailer, the company offers retail service. However, Walmart also has its own brands of goods, such as Great Value and Sam’s Choice. The company’s operations management addresses the design of retail service by emphasizing the variables of efficiency and cost-effectiveness. </w:t>
      </w:r>
      <w:hyperlink r:id="rId7" w:tooltip="Walmart’s Vision, Mission, Generic &amp; Intensive Strategies" w:history="1">
        <w:r w:rsidRPr="00A354CC">
          <w:rPr>
            <w:rFonts w:eastAsia="Times New Roman" w:cs="Arial"/>
            <w:color w:val="24890D"/>
            <w:sz w:val="28"/>
            <w:szCs w:val="28"/>
            <w:u w:val="single"/>
          </w:rPr>
          <w:t>Walmart is known for low costs because of its cost leadership generic strategy</w:t>
        </w:r>
      </w:hyperlink>
      <w:r w:rsidRPr="007C5364">
        <w:rPr>
          <w:rFonts w:eastAsia="Times New Roman" w:cs="Arial"/>
          <w:color w:val="2B2B2B"/>
          <w:sz w:val="28"/>
          <w:szCs w:val="28"/>
        </w:rPr>
        <w:t xml:space="preserve">. To fulfill this strategy, the firm focuses on maximum efficiency of its retail service personnel. To address the design of goods in this decision area of operations management, Walmart also emphasizes minimal production costs, </w:t>
      </w:r>
      <w:r w:rsidRPr="007C5364">
        <w:rPr>
          <w:rFonts w:eastAsia="Times New Roman" w:cs="Arial"/>
          <w:color w:val="2B2B2B"/>
          <w:sz w:val="28"/>
          <w:szCs w:val="28"/>
        </w:rPr>
        <w:lastRenderedPageBreak/>
        <w:t>especially for the Great Value brand. For example, the firm’s goods are designed in such a way that they are easy to mass-produce.</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2. Quality Management</w:t>
      </w:r>
      <w:r w:rsidRPr="007C5364">
        <w:rPr>
          <w:rFonts w:eastAsia="Times New Roman" w:cs="Arial"/>
          <w:color w:val="2B2B2B"/>
          <w:sz w:val="28"/>
          <w:szCs w:val="28"/>
        </w:rPr>
        <w:t>. This decision area of operations management is applied at Walmart through three tiers of quality standards. The lower tier specifies minimum quality expectations of the majority of customers. Walmart keeps this lower tier for most of its brands, such as Great Value. The middle tier specifies market average quality for low-cost retailers. This tier is applied for the performance of Walmart employees, especially sales personnel. The upper tier specifies quality levels that exceed market averages. This tier is applied to only a minority of Walmart’s outputs, such as goods under the Sam’s Choice brand. The firm addresses the decision area of operations management for quality management through this three-tier approach that ensures suitable quality in different areas of Walmart’s organization.</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3. Process and Capacity Design</w:t>
      </w:r>
      <w:r w:rsidRPr="007C5364">
        <w:rPr>
          <w:rFonts w:eastAsia="Times New Roman" w:cs="Arial"/>
          <w:color w:val="2B2B2B"/>
          <w:sz w:val="28"/>
          <w:szCs w:val="28"/>
        </w:rPr>
        <w:t>. Walmart addresses this decision area of operations management through behavioral analysis, forecasting, and continuous monitoring. Behavioral analysis of customers and employees, such as in the stores, serves as basis for Walmart’s process and capacity design of store processes and capacity, personnel and equipment. Forecasting is the basis for the firm’s ever-changing capacity design for human resources. Walmart’s HR process and capacity design evolves as the business grows. Also, to satisfy concerns in this decision area of operations management, the company uses continuous monitoring. Continuous monitoring of store capacities informs Walmart’s corporate managers to keep or change current designs.</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4. Location Strategy</w:t>
      </w:r>
      <w:r w:rsidRPr="007C5364">
        <w:rPr>
          <w:rFonts w:eastAsia="Times New Roman" w:cs="Arial"/>
          <w:color w:val="2B2B2B"/>
          <w:sz w:val="28"/>
          <w:szCs w:val="28"/>
        </w:rPr>
        <w:t>. This decision area of operations management emphasizes efficiency of movement of materials, human resources and business information throughout the organization. In this regard, Walmart’s location strategy includes stores located in or near urban centers. The company’s aim is to maximize market reach. Materials and goods are made available to the company’s target consumers through strategic warehouse locations. To address the business information aspect in this decision area of operations management, Walmart uses the Internet. The company has a comprehensive set of online information systems for real-time reports and monitoring. Thus, Walmart’s main concern in this decision area is on the location of stores and related facilities.</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lastRenderedPageBreak/>
        <w:t>5. Layout Design and Strategy</w:t>
      </w:r>
      <w:r w:rsidRPr="007C5364">
        <w:rPr>
          <w:rFonts w:eastAsia="Times New Roman" w:cs="Arial"/>
          <w:color w:val="2B2B2B"/>
          <w:sz w:val="28"/>
          <w:szCs w:val="28"/>
        </w:rPr>
        <w:t>. To address this decision area of operations management, Walmart uses shoppers’ behaviors for the layout design of its stores. The layout design of individual stores is based on consumer behavioral analysis and corporate standards. For example, Walmart’s placement of some goods in certain areas of its stores, such as near the entrance/exit, is based on this behavioral analysis of shoppers. On the other hand, the layout design and strategy for the company’s warehouses are based on the need to rapidly move goods across the supply chain to the stores. Walmart’s warehouses have adequate space allocation for the company’s trucks, suppliers’ trucks, and goods. With efficiency, cost-effectiveness, and cost-minimization, the firm satisfies needs in this decision area of operations management.</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6. Human Resources and Job Design</w:t>
      </w:r>
      <w:r w:rsidRPr="007C5364">
        <w:rPr>
          <w:rFonts w:eastAsia="Times New Roman" w:cs="Arial"/>
          <w:color w:val="2B2B2B"/>
          <w:sz w:val="28"/>
          <w:szCs w:val="28"/>
        </w:rPr>
        <w:t>. Walmart’s human resource management strategies involve continuous recruitment. The company suffers from relatively high turnover because of low wages, which relate to the cost-leadership generic strategy. Nonetheless, continuous recruitment enables Walmart to address this decision area of operations management. Also, the firm maintains standardized job processes, especially for positions in the stores. Walmart’s training programs support the need for standardization and service quality standards of the business. Thus, the firm satisfies concerns in this decision area of operations management even though there are some issues with turnover. (Main article: </w:t>
      </w:r>
      <w:hyperlink r:id="rId8" w:tooltip="Walmart: Human Resource Management" w:history="1">
        <w:r w:rsidRPr="00A354CC">
          <w:rPr>
            <w:rFonts w:eastAsia="Times New Roman" w:cs="Arial"/>
            <w:color w:val="24890D"/>
            <w:sz w:val="28"/>
            <w:szCs w:val="28"/>
            <w:u w:val="single"/>
          </w:rPr>
          <w:t>Walmart: Human Resource Management</w:t>
        </w:r>
      </w:hyperlink>
      <w:r w:rsidRPr="007C5364">
        <w:rPr>
          <w:rFonts w:eastAsia="Times New Roman" w:cs="Arial"/>
          <w:color w:val="2B2B2B"/>
          <w:sz w:val="28"/>
          <w:szCs w:val="28"/>
        </w:rPr>
        <w:t>)</w:t>
      </w:r>
    </w:p>
    <w:p w:rsidR="007C5364" w:rsidRPr="00A354CC"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7. Supply Chain Management</w:t>
      </w:r>
      <w:r w:rsidRPr="007C5364">
        <w:rPr>
          <w:rFonts w:eastAsia="Times New Roman" w:cs="Arial"/>
          <w:color w:val="2B2B2B"/>
          <w:sz w:val="28"/>
          <w:szCs w:val="28"/>
        </w:rPr>
        <w:t>. Walmart’s use of information technology and bargaining power over suppliers successfully addresses this decision area of operations management. The company’s supply chain is comprehensively integrated with advanced information technology. Supply chain management information systems are directly linked to Walmart’s ability to minimize costs of operations. These systems enable managers and vendors to collaborate in deciding when to move certain amounts of merchandise across the supply chain. Walmart’s operations management approaches also include wielding the company’s strong bargaining power. Because it is the largest retailer in the world, Walmart influences suppliers to cooperate in using these systems.</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p>
    <w:p w:rsidR="007C5364" w:rsidRPr="00A354CC"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lastRenderedPageBreak/>
        <w:t>8. Inventory Management</w:t>
      </w:r>
      <w:r w:rsidRPr="007C5364">
        <w:rPr>
          <w:rFonts w:eastAsia="Times New Roman" w:cs="Arial"/>
          <w:color w:val="2B2B2B"/>
          <w:sz w:val="28"/>
          <w:szCs w:val="28"/>
        </w:rPr>
        <w:t xml:space="preserve">. In this decision area of operations management, Walmart’s inventory management involves the vendor-managed inventory model and just-in-time cross-docking. In the vendor-managed inventory model, the suppliers access Walmart’s information systems to decide when to deliver goods based on real-time data on inventory levels. In this way, the company minimizes </w:t>
      </w:r>
      <w:proofErr w:type="spellStart"/>
      <w:r w:rsidRPr="007C5364">
        <w:rPr>
          <w:rFonts w:eastAsia="Times New Roman" w:cs="Arial"/>
          <w:color w:val="2B2B2B"/>
          <w:sz w:val="28"/>
          <w:szCs w:val="28"/>
        </w:rPr>
        <w:t>stockouts</w:t>
      </w:r>
      <w:proofErr w:type="spellEnd"/>
      <w:r w:rsidRPr="007C5364">
        <w:rPr>
          <w:rFonts w:eastAsia="Times New Roman" w:cs="Arial"/>
          <w:color w:val="2B2B2B"/>
          <w:sz w:val="28"/>
          <w:szCs w:val="28"/>
        </w:rPr>
        <w:t>. On the other hand, in just-in-time cross-docking, Walmart minimizes the size of its inventory, thereby also supporting the firm’s cost-minimization efforts. Such approaches help maximize the company’s performance in this decision area of operations management. (Main article: </w:t>
      </w:r>
      <w:hyperlink r:id="rId9" w:tooltip="Walmart: Inventory Management" w:history="1">
        <w:r w:rsidRPr="00A354CC">
          <w:rPr>
            <w:rFonts w:eastAsia="Times New Roman" w:cs="Arial"/>
            <w:color w:val="24890D"/>
            <w:sz w:val="28"/>
            <w:szCs w:val="28"/>
            <w:u w:val="single"/>
          </w:rPr>
          <w:t>Walmart: Inventory Management</w:t>
        </w:r>
      </w:hyperlink>
      <w:r w:rsidRPr="007C5364">
        <w:rPr>
          <w:rFonts w:eastAsia="Times New Roman" w:cs="Arial"/>
          <w:color w:val="2B2B2B"/>
          <w:sz w:val="28"/>
          <w:szCs w:val="28"/>
        </w:rPr>
        <w:t>)</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p>
    <w:p w:rsidR="007C5364" w:rsidRPr="00A354CC"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9. Scheduling</w:t>
      </w:r>
      <w:r w:rsidRPr="007C5364">
        <w:rPr>
          <w:rFonts w:eastAsia="Times New Roman" w:cs="Arial"/>
          <w:color w:val="2B2B2B"/>
          <w:sz w:val="28"/>
          <w:szCs w:val="28"/>
        </w:rPr>
        <w:t>. Walmart uses conventional shifts and flexible scheduling. In this decision area of operations management, the emphasis is on optimizing internal business process schedules. Through optimized schedules, the company can expect minimal losses linked to excess capacity and related issues. At Walmart, scheduling in warehouses is flexible and based on current trends. For example, based on the company’s approaches to inventory management and supply chain management, suppliers readily respond to changes in inventory levels. As a result, most of Walmart’s warehouse schedules are not fixed. However, the company generally has fixed conventional shifts for scheduling of store processes and human resources in sales and marketing. Such fixed scheduling is needed to optimize human resource expenditure. Still, to fully address this decision area of operations management, Walmart occasionally changes store and personnel schedules to address anticipated changes in demand, such as during Black Friday.</w:t>
      </w:r>
    </w:p>
    <w:p w:rsidR="007C5364" w:rsidRPr="007C5364" w:rsidRDefault="007C5364" w:rsidP="00A354CC">
      <w:pPr>
        <w:shd w:val="clear" w:color="auto" w:fill="FFFFFF"/>
        <w:spacing w:after="0"/>
        <w:jc w:val="both"/>
        <w:textAlignment w:val="baseline"/>
        <w:rPr>
          <w:rFonts w:eastAsia="Times New Roman" w:cs="Arial"/>
          <w:color w:val="2B2B2B"/>
          <w:sz w:val="28"/>
          <w:szCs w:val="28"/>
        </w:rPr>
      </w:pPr>
    </w:p>
    <w:p w:rsidR="007C5364" w:rsidRPr="007C5364" w:rsidRDefault="007C5364"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10. Maintenance</w:t>
      </w:r>
      <w:r w:rsidRPr="007C5364">
        <w:rPr>
          <w:rFonts w:eastAsia="Times New Roman" w:cs="Arial"/>
          <w:color w:val="2B2B2B"/>
          <w:sz w:val="28"/>
          <w:szCs w:val="28"/>
        </w:rPr>
        <w:t xml:space="preserve">. In addressing maintenance needs, managers must consider maintaining different types of resources. Walmart effectively addresses this decision area of operations management through training programs to maintain human resources, dedicated personnel for facility maintenance, and dedicated personnel for equipment maintenance. The company’s human resource management provides training programs to ensure that employees are effective and efficient. Walmart’s dedicated personnel for facility maintenance keep all the firm’s buildings in shape. In relation, the dedicated personnel for equipment </w:t>
      </w:r>
      <w:r w:rsidRPr="007C5364">
        <w:rPr>
          <w:rFonts w:eastAsia="Times New Roman" w:cs="Arial"/>
          <w:color w:val="2B2B2B"/>
          <w:sz w:val="28"/>
          <w:szCs w:val="28"/>
        </w:rPr>
        <w:lastRenderedPageBreak/>
        <w:t>maintenance fix, repair, and clean equipment like cash registers, computers, cleaning equipment, and others. This combination of maintenance approaches contributes to Walmart’s effectiveness in satisfying concerns in this decision area of operations management.</w:t>
      </w:r>
    </w:p>
    <w:p w:rsidR="007C5364" w:rsidRPr="007C5364" w:rsidRDefault="007C5364" w:rsidP="00A354CC">
      <w:pPr>
        <w:shd w:val="clear" w:color="auto" w:fill="FFFFFF"/>
        <w:spacing w:before="432" w:after="144"/>
        <w:jc w:val="both"/>
        <w:textAlignment w:val="baseline"/>
        <w:outlineLvl w:val="1"/>
        <w:rPr>
          <w:rFonts w:eastAsia="Times New Roman" w:cs="Arial"/>
          <w:b/>
          <w:bCs/>
          <w:color w:val="2B2B2B"/>
          <w:sz w:val="28"/>
          <w:szCs w:val="28"/>
        </w:rPr>
      </w:pPr>
      <w:r w:rsidRPr="007C5364">
        <w:rPr>
          <w:rFonts w:eastAsia="Times New Roman" w:cs="Arial"/>
          <w:b/>
          <w:bCs/>
          <w:color w:val="2B2B2B"/>
          <w:sz w:val="28"/>
          <w:szCs w:val="28"/>
        </w:rPr>
        <w:t>Determining Productivity at Walmart</w:t>
      </w:r>
    </w:p>
    <w:p w:rsidR="007C5364" w:rsidRPr="007C5364" w:rsidRDefault="007C5364" w:rsidP="00A354CC">
      <w:pPr>
        <w:shd w:val="clear" w:color="auto" w:fill="FFFFFF"/>
        <w:spacing w:after="288"/>
        <w:jc w:val="both"/>
        <w:textAlignment w:val="baseline"/>
        <w:rPr>
          <w:rFonts w:eastAsia="Times New Roman" w:cs="Arial"/>
          <w:color w:val="2B2B2B"/>
          <w:sz w:val="28"/>
          <w:szCs w:val="28"/>
        </w:rPr>
      </w:pPr>
      <w:r w:rsidRPr="007C5364">
        <w:rPr>
          <w:rFonts w:eastAsia="Times New Roman" w:cs="Arial"/>
          <w:color w:val="2B2B2B"/>
          <w:sz w:val="28"/>
          <w:szCs w:val="28"/>
        </w:rPr>
        <w:t>Part of the goals of Walmart’s operations management is to maximize productivity to support the minimization of costs under the cost leadership generic strategy. There are various quantitative and qualitative criteria or measures of productivity that pertain to human resources and related internal business processes. The most notable of these productivity measures/criteria at Walmart are:</w:t>
      </w:r>
    </w:p>
    <w:p w:rsidR="007C5364" w:rsidRPr="007C5364" w:rsidRDefault="007C5364" w:rsidP="00A354CC">
      <w:pPr>
        <w:numPr>
          <w:ilvl w:val="0"/>
          <w:numId w:val="2"/>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Revenues per sales unit</w:t>
      </w:r>
    </w:p>
    <w:p w:rsidR="007C5364" w:rsidRPr="007C5364" w:rsidRDefault="007C5364" w:rsidP="00A354CC">
      <w:pPr>
        <w:numPr>
          <w:ilvl w:val="0"/>
          <w:numId w:val="2"/>
        </w:numPr>
        <w:shd w:val="clear" w:color="auto" w:fill="FFFFFF"/>
        <w:spacing w:after="0"/>
        <w:ind w:left="240"/>
        <w:jc w:val="both"/>
        <w:textAlignment w:val="baseline"/>
        <w:rPr>
          <w:rFonts w:eastAsia="Times New Roman" w:cs="Arial"/>
          <w:color w:val="2B2B2B"/>
          <w:sz w:val="28"/>
          <w:szCs w:val="28"/>
        </w:rPr>
      </w:pPr>
      <w:proofErr w:type="spellStart"/>
      <w:r w:rsidRPr="007C5364">
        <w:rPr>
          <w:rFonts w:eastAsia="Times New Roman" w:cs="Arial"/>
          <w:color w:val="2B2B2B"/>
          <w:sz w:val="28"/>
          <w:szCs w:val="28"/>
        </w:rPr>
        <w:t>Stockout</w:t>
      </w:r>
      <w:proofErr w:type="spellEnd"/>
      <w:r w:rsidRPr="007C5364">
        <w:rPr>
          <w:rFonts w:eastAsia="Times New Roman" w:cs="Arial"/>
          <w:color w:val="2B2B2B"/>
          <w:sz w:val="28"/>
          <w:szCs w:val="28"/>
        </w:rPr>
        <w:t xml:space="preserve"> rate</w:t>
      </w:r>
    </w:p>
    <w:p w:rsidR="007C5364" w:rsidRPr="007C5364" w:rsidRDefault="007C5364" w:rsidP="00A354CC">
      <w:pPr>
        <w:numPr>
          <w:ilvl w:val="0"/>
          <w:numId w:val="2"/>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Duration of order filling</w:t>
      </w:r>
    </w:p>
    <w:p w:rsidR="007C5364" w:rsidRPr="007C5364" w:rsidRDefault="007C5364" w:rsidP="00A354CC">
      <w:pPr>
        <w:shd w:val="clear" w:color="auto" w:fill="FFFFFF"/>
        <w:spacing w:after="288"/>
        <w:jc w:val="both"/>
        <w:textAlignment w:val="baseline"/>
        <w:rPr>
          <w:rFonts w:eastAsia="Times New Roman" w:cs="Arial"/>
          <w:color w:val="2B2B2B"/>
          <w:sz w:val="28"/>
          <w:szCs w:val="28"/>
        </w:rPr>
      </w:pPr>
      <w:r w:rsidRPr="007C5364">
        <w:rPr>
          <w:rFonts w:eastAsia="Times New Roman" w:cs="Arial"/>
          <w:color w:val="2B2B2B"/>
          <w:sz w:val="28"/>
          <w:szCs w:val="28"/>
        </w:rPr>
        <w:t xml:space="preserve">The revenues per sales unit refers to the sales revenues per store, average sales revenues per store, and sales revenues per sales team. Walmart is interested in maximizing revenues per sales unit. The </w:t>
      </w:r>
      <w:proofErr w:type="spellStart"/>
      <w:r w:rsidRPr="007C5364">
        <w:rPr>
          <w:rFonts w:eastAsia="Times New Roman" w:cs="Arial"/>
          <w:color w:val="2B2B2B"/>
          <w:sz w:val="28"/>
          <w:szCs w:val="28"/>
        </w:rPr>
        <w:t>stockout</w:t>
      </w:r>
      <w:proofErr w:type="spellEnd"/>
      <w:r w:rsidRPr="007C5364">
        <w:rPr>
          <w:rFonts w:eastAsia="Times New Roman" w:cs="Arial"/>
          <w:color w:val="2B2B2B"/>
          <w:sz w:val="28"/>
          <w:szCs w:val="28"/>
        </w:rPr>
        <w:t xml:space="preserve"> rate is the frequency of </w:t>
      </w:r>
      <w:proofErr w:type="spellStart"/>
      <w:r w:rsidRPr="007C5364">
        <w:rPr>
          <w:rFonts w:eastAsia="Times New Roman" w:cs="Arial"/>
          <w:color w:val="2B2B2B"/>
          <w:sz w:val="28"/>
          <w:szCs w:val="28"/>
        </w:rPr>
        <w:t>stockout</w:t>
      </w:r>
      <w:proofErr w:type="spellEnd"/>
      <w:r w:rsidRPr="007C5364">
        <w:rPr>
          <w:rFonts w:eastAsia="Times New Roman" w:cs="Arial"/>
          <w:color w:val="2B2B2B"/>
          <w:sz w:val="28"/>
          <w:szCs w:val="28"/>
        </w:rPr>
        <w:t xml:space="preserve">, which is the condition where inventories for certain products are already empty or inadequate. Walmart’s objective is to minimize the </w:t>
      </w:r>
      <w:proofErr w:type="spellStart"/>
      <w:r w:rsidRPr="007C5364">
        <w:rPr>
          <w:rFonts w:eastAsia="Times New Roman" w:cs="Arial"/>
          <w:color w:val="2B2B2B"/>
          <w:sz w:val="28"/>
          <w:szCs w:val="28"/>
        </w:rPr>
        <w:t>stockout</w:t>
      </w:r>
      <w:proofErr w:type="spellEnd"/>
      <w:r w:rsidRPr="007C5364">
        <w:rPr>
          <w:rFonts w:eastAsia="Times New Roman" w:cs="Arial"/>
          <w:color w:val="2B2B2B"/>
          <w:sz w:val="28"/>
          <w:szCs w:val="28"/>
        </w:rPr>
        <w:t xml:space="preserve"> rate. The duration of order filling is the amount of time consumed to fill inventory requests at the stores. Walmart’s objective is to minimize the duration of order filling. The satisfaction of these objectives contributes to the company’s performance in operations management.</w:t>
      </w:r>
    </w:p>
    <w:p w:rsidR="007C5364" w:rsidRPr="007C5364" w:rsidRDefault="007C5364" w:rsidP="00A354CC">
      <w:pPr>
        <w:shd w:val="clear" w:color="auto" w:fill="FFFFFF"/>
        <w:spacing w:before="432" w:after="144"/>
        <w:jc w:val="both"/>
        <w:textAlignment w:val="baseline"/>
        <w:outlineLvl w:val="5"/>
        <w:rPr>
          <w:rFonts w:eastAsia="Times New Roman" w:cs="Arial"/>
          <w:b/>
          <w:bCs/>
          <w:color w:val="2B2B2B"/>
          <w:sz w:val="28"/>
          <w:szCs w:val="28"/>
        </w:rPr>
      </w:pPr>
      <w:r w:rsidRPr="007C5364">
        <w:rPr>
          <w:rFonts w:eastAsia="Times New Roman" w:cs="Arial"/>
          <w:b/>
          <w:bCs/>
          <w:color w:val="2B2B2B"/>
          <w:sz w:val="28"/>
          <w:szCs w:val="28"/>
        </w:rPr>
        <w:t>References</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Agrawal, N., &amp; Smith, S. A. (Eds.). (2015). </w:t>
      </w:r>
      <w:r w:rsidRPr="00A354CC">
        <w:rPr>
          <w:rFonts w:eastAsia="Times New Roman" w:cs="Arial"/>
          <w:i/>
          <w:iCs/>
          <w:color w:val="2B2B2B"/>
          <w:sz w:val="28"/>
          <w:szCs w:val="28"/>
        </w:rPr>
        <w:t>Retail Supply Chain Management: Quantitative Models and Empirical Studies</w:t>
      </w:r>
      <w:r w:rsidRPr="007C5364">
        <w:rPr>
          <w:rFonts w:eastAsia="Times New Roman" w:cs="Arial"/>
          <w:color w:val="2B2B2B"/>
          <w:sz w:val="28"/>
          <w:szCs w:val="28"/>
        </w:rPr>
        <w:t> (Vol. 223). Springer.</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Ball, D. R. (2011). Integrating Multiple Sustainability Criteria in Technology, Innovation, and Operations Management Strategic Decisions. </w:t>
      </w:r>
      <w:r w:rsidRPr="00A354CC">
        <w:rPr>
          <w:rFonts w:eastAsia="Times New Roman" w:cs="Arial"/>
          <w:i/>
          <w:iCs/>
          <w:color w:val="2B2B2B"/>
          <w:sz w:val="28"/>
          <w:szCs w:val="28"/>
        </w:rPr>
        <w:t>Proceedings of the Northeast Business &amp; Economics Association</w:t>
      </w:r>
      <w:r w:rsidRPr="007C5364">
        <w:rPr>
          <w:rFonts w:eastAsia="Times New Roman" w:cs="Arial"/>
          <w:color w:val="2B2B2B"/>
          <w:sz w:val="28"/>
          <w:szCs w:val="28"/>
        </w:rPr>
        <w:t>, 27-33.</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lastRenderedPageBreak/>
        <w:t>Barratt, M., Choi, T. Y., &amp; Li, M. (2011). Qualitative case studies in operations management: Trends, research outcomes, and future research implications. </w:t>
      </w:r>
      <w:r w:rsidRPr="00A354CC">
        <w:rPr>
          <w:rFonts w:eastAsia="Times New Roman" w:cs="Arial"/>
          <w:i/>
          <w:iCs/>
          <w:color w:val="2B2B2B"/>
          <w:sz w:val="28"/>
          <w:szCs w:val="28"/>
        </w:rPr>
        <w:t>Journal of Operations Management</w:t>
      </w:r>
      <w:r w:rsidRPr="007C5364">
        <w:rPr>
          <w:rFonts w:eastAsia="Times New Roman" w:cs="Arial"/>
          <w:color w:val="2B2B2B"/>
          <w:sz w:val="28"/>
          <w:szCs w:val="28"/>
        </w:rPr>
        <w:t>, </w:t>
      </w:r>
      <w:r w:rsidRPr="00A354CC">
        <w:rPr>
          <w:rFonts w:eastAsia="Times New Roman" w:cs="Arial"/>
          <w:i/>
          <w:iCs/>
          <w:color w:val="2B2B2B"/>
          <w:sz w:val="28"/>
          <w:szCs w:val="28"/>
        </w:rPr>
        <w:t>29</w:t>
      </w:r>
      <w:r w:rsidRPr="007C5364">
        <w:rPr>
          <w:rFonts w:eastAsia="Times New Roman" w:cs="Arial"/>
          <w:color w:val="2B2B2B"/>
          <w:sz w:val="28"/>
          <w:szCs w:val="28"/>
        </w:rPr>
        <w:t>(4), 329-342.</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Brown, S., Bessant, J. R., &amp; Lamming, R. (2013). </w:t>
      </w:r>
      <w:r w:rsidRPr="00A354CC">
        <w:rPr>
          <w:rFonts w:eastAsia="Times New Roman" w:cs="Arial"/>
          <w:i/>
          <w:iCs/>
          <w:color w:val="2B2B2B"/>
          <w:sz w:val="28"/>
          <w:szCs w:val="28"/>
        </w:rPr>
        <w:t>Strategic operations management</w:t>
      </w:r>
      <w:r w:rsidRPr="007C5364">
        <w:rPr>
          <w:rFonts w:eastAsia="Times New Roman" w:cs="Arial"/>
          <w:color w:val="2B2B2B"/>
          <w:sz w:val="28"/>
          <w:szCs w:val="28"/>
        </w:rPr>
        <w:t>. Routledge.</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proofErr w:type="spellStart"/>
      <w:r w:rsidRPr="007C5364">
        <w:rPr>
          <w:rFonts w:eastAsia="Times New Roman" w:cs="Arial"/>
          <w:color w:val="2B2B2B"/>
          <w:sz w:val="28"/>
          <w:szCs w:val="28"/>
        </w:rPr>
        <w:t>Dedeke</w:t>
      </w:r>
      <w:proofErr w:type="spellEnd"/>
      <w:r w:rsidRPr="007C5364">
        <w:rPr>
          <w:rFonts w:eastAsia="Times New Roman" w:cs="Arial"/>
          <w:color w:val="2B2B2B"/>
          <w:sz w:val="28"/>
          <w:szCs w:val="28"/>
        </w:rPr>
        <w:t>, A., &amp; Watson, N. (2008). </w:t>
      </w:r>
      <w:hyperlink r:id="rId10" w:tgtFrame="_blank" w:tooltip="Exploring Inventory Trends in Six U.S. Retail Segments [Opens in New Window]" w:history="1">
        <w:r w:rsidRPr="00A354CC">
          <w:rPr>
            <w:rFonts w:eastAsia="Times New Roman" w:cs="Arial"/>
            <w:color w:val="24890D"/>
            <w:sz w:val="28"/>
            <w:szCs w:val="28"/>
            <w:u w:val="single"/>
          </w:rPr>
          <w:t>Exploring Inventory Trends in Six U.S. Retail Segments</w:t>
        </w:r>
      </w:hyperlink>
      <w:r w:rsidRPr="007C5364">
        <w:rPr>
          <w:rFonts w:eastAsia="Times New Roman" w:cs="Arial"/>
          <w:color w:val="2B2B2B"/>
          <w:sz w:val="28"/>
          <w:szCs w:val="28"/>
        </w:rPr>
        <w:t>. Harvard Business School.</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proofErr w:type="spellStart"/>
      <w:r w:rsidRPr="007C5364">
        <w:rPr>
          <w:rFonts w:eastAsia="Times New Roman" w:cs="Arial"/>
          <w:color w:val="2B2B2B"/>
          <w:sz w:val="28"/>
          <w:szCs w:val="28"/>
        </w:rPr>
        <w:t>Eroglu</w:t>
      </w:r>
      <w:proofErr w:type="spellEnd"/>
      <w:r w:rsidRPr="007C5364">
        <w:rPr>
          <w:rFonts w:eastAsia="Times New Roman" w:cs="Arial"/>
          <w:color w:val="2B2B2B"/>
          <w:sz w:val="28"/>
          <w:szCs w:val="28"/>
        </w:rPr>
        <w:t>, C., Williams, B. D., &amp; Waller, M. A. (2013). The backroom effect in retail operations. </w:t>
      </w:r>
      <w:r w:rsidRPr="00A354CC">
        <w:rPr>
          <w:rFonts w:eastAsia="Times New Roman" w:cs="Arial"/>
          <w:i/>
          <w:iCs/>
          <w:color w:val="2B2B2B"/>
          <w:sz w:val="28"/>
          <w:szCs w:val="28"/>
        </w:rPr>
        <w:t>Production and Operations Management</w:t>
      </w:r>
      <w:r w:rsidRPr="007C5364">
        <w:rPr>
          <w:rFonts w:eastAsia="Times New Roman" w:cs="Arial"/>
          <w:color w:val="2B2B2B"/>
          <w:sz w:val="28"/>
          <w:szCs w:val="28"/>
        </w:rPr>
        <w:t>, </w:t>
      </w:r>
      <w:r w:rsidRPr="00A354CC">
        <w:rPr>
          <w:rFonts w:eastAsia="Times New Roman" w:cs="Arial"/>
          <w:i/>
          <w:iCs/>
          <w:color w:val="2B2B2B"/>
          <w:sz w:val="28"/>
          <w:szCs w:val="28"/>
        </w:rPr>
        <w:t>22</w:t>
      </w:r>
      <w:r w:rsidRPr="007C5364">
        <w:rPr>
          <w:rFonts w:eastAsia="Times New Roman" w:cs="Arial"/>
          <w:color w:val="2B2B2B"/>
          <w:sz w:val="28"/>
          <w:szCs w:val="28"/>
        </w:rPr>
        <w:t>(4), 915-923.</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 xml:space="preserve">Kaki, A., </w:t>
      </w:r>
      <w:proofErr w:type="spellStart"/>
      <w:r w:rsidRPr="007C5364">
        <w:rPr>
          <w:rFonts w:eastAsia="Times New Roman" w:cs="Arial"/>
          <w:color w:val="2B2B2B"/>
          <w:sz w:val="28"/>
          <w:szCs w:val="28"/>
        </w:rPr>
        <w:t>Salo</w:t>
      </w:r>
      <w:proofErr w:type="spellEnd"/>
      <w:r w:rsidRPr="007C5364">
        <w:rPr>
          <w:rFonts w:eastAsia="Times New Roman" w:cs="Arial"/>
          <w:color w:val="2B2B2B"/>
          <w:sz w:val="28"/>
          <w:szCs w:val="28"/>
        </w:rPr>
        <w:t xml:space="preserve">, A., &amp; </w:t>
      </w:r>
      <w:proofErr w:type="spellStart"/>
      <w:r w:rsidRPr="007C5364">
        <w:rPr>
          <w:rFonts w:eastAsia="Times New Roman" w:cs="Arial"/>
          <w:color w:val="2B2B2B"/>
          <w:sz w:val="28"/>
          <w:szCs w:val="28"/>
        </w:rPr>
        <w:t>Talluri</w:t>
      </w:r>
      <w:proofErr w:type="spellEnd"/>
      <w:r w:rsidRPr="007C5364">
        <w:rPr>
          <w:rFonts w:eastAsia="Times New Roman" w:cs="Arial"/>
          <w:color w:val="2B2B2B"/>
          <w:sz w:val="28"/>
          <w:szCs w:val="28"/>
        </w:rPr>
        <w:t>, S. (2013). Impact of the shape of demand distribution in decision models for operations management. </w:t>
      </w:r>
      <w:r w:rsidRPr="00A354CC">
        <w:rPr>
          <w:rFonts w:eastAsia="Times New Roman" w:cs="Arial"/>
          <w:i/>
          <w:iCs/>
          <w:color w:val="2B2B2B"/>
          <w:sz w:val="28"/>
          <w:szCs w:val="28"/>
        </w:rPr>
        <w:t>Computers in Industry</w:t>
      </w:r>
      <w:r w:rsidRPr="007C5364">
        <w:rPr>
          <w:rFonts w:eastAsia="Times New Roman" w:cs="Arial"/>
          <w:color w:val="2B2B2B"/>
          <w:sz w:val="28"/>
          <w:szCs w:val="28"/>
        </w:rPr>
        <w:t>, </w:t>
      </w:r>
      <w:r w:rsidRPr="00A354CC">
        <w:rPr>
          <w:rFonts w:eastAsia="Times New Roman" w:cs="Arial"/>
          <w:i/>
          <w:iCs/>
          <w:color w:val="2B2B2B"/>
          <w:sz w:val="28"/>
          <w:szCs w:val="28"/>
        </w:rPr>
        <w:t>64</w:t>
      </w:r>
      <w:r w:rsidRPr="007C5364">
        <w:rPr>
          <w:rFonts w:eastAsia="Times New Roman" w:cs="Arial"/>
          <w:color w:val="2B2B2B"/>
          <w:sz w:val="28"/>
          <w:szCs w:val="28"/>
        </w:rPr>
        <w:t>(7), 765-775.</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proofErr w:type="spellStart"/>
      <w:r w:rsidRPr="007C5364">
        <w:rPr>
          <w:rFonts w:eastAsia="Times New Roman" w:cs="Arial"/>
          <w:color w:val="2B2B2B"/>
          <w:sz w:val="28"/>
          <w:szCs w:val="28"/>
        </w:rPr>
        <w:t>Kistruck</w:t>
      </w:r>
      <w:proofErr w:type="spellEnd"/>
      <w:r w:rsidRPr="007C5364">
        <w:rPr>
          <w:rFonts w:eastAsia="Times New Roman" w:cs="Arial"/>
          <w:color w:val="2B2B2B"/>
          <w:sz w:val="28"/>
          <w:szCs w:val="28"/>
        </w:rPr>
        <w:t>, G. M., Morris, S. S., Webb, J. W., &amp; Stevens, C. E. (2015). The importance of client heterogeneity in predicting make-or-buy decisions. </w:t>
      </w:r>
      <w:r w:rsidRPr="00A354CC">
        <w:rPr>
          <w:rFonts w:eastAsia="Times New Roman" w:cs="Arial"/>
          <w:i/>
          <w:iCs/>
          <w:color w:val="2B2B2B"/>
          <w:sz w:val="28"/>
          <w:szCs w:val="28"/>
        </w:rPr>
        <w:t>Journal of Operations Management</w:t>
      </w:r>
      <w:r w:rsidRPr="007C5364">
        <w:rPr>
          <w:rFonts w:eastAsia="Times New Roman" w:cs="Arial"/>
          <w:color w:val="2B2B2B"/>
          <w:sz w:val="28"/>
          <w:szCs w:val="28"/>
        </w:rPr>
        <w:t>, </w:t>
      </w:r>
      <w:r w:rsidRPr="00A354CC">
        <w:rPr>
          <w:rFonts w:eastAsia="Times New Roman" w:cs="Arial"/>
          <w:i/>
          <w:iCs/>
          <w:color w:val="2B2B2B"/>
          <w:sz w:val="28"/>
          <w:szCs w:val="28"/>
        </w:rPr>
        <w:t>33</w:t>
      </w:r>
      <w:r w:rsidRPr="007C5364">
        <w:rPr>
          <w:rFonts w:eastAsia="Times New Roman" w:cs="Arial"/>
          <w:color w:val="2B2B2B"/>
          <w:sz w:val="28"/>
          <w:szCs w:val="28"/>
        </w:rPr>
        <w:t>, 97-110.</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proofErr w:type="spellStart"/>
      <w:r w:rsidRPr="007C5364">
        <w:rPr>
          <w:rFonts w:eastAsia="Times New Roman" w:cs="Arial"/>
          <w:color w:val="2B2B2B"/>
          <w:sz w:val="28"/>
          <w:szCs w:val="28"/>
        </w:rPr>
        <w:t>Kouvelis</w:t>
      </w:r>
      <w:proofErr w:type="spellEnd"/>
      <w:r w:rsidRPr="007C5364">
        <w:rPr>
          <w:rFonts w:eastAsia="Times New Roman" w:cs="Arial"/>
          <w:color w:val="2B2B2B"/>
          <w:sz w:val="28"/>
          <w:szCs w:val="28"/>
        </w:rPr>
        <w:t>, P., &amp; Tian, Z. (2014). Flexible Capacity Investments and Product Mix: Optimal Decisions and Value of Postponement Options. </w:t>
      </w:r>
      <w:r w:rsidRPr="00A354CC">
        <w:rPr>
          <w:rFonts w:eastAsia="Times New Roman" w:cs="Arial"/>
          <w:i/>
          <w:iCs/>
          <w:color w:val="2B2B2B"/>
          <w:sz w:val="28"/>
          <w:szCs w:val="28"/>
        </w:rPr>
        <w:t>Production and Operations Management</w:t>
      </w:r>
      <w:r w:rsidRPr="007C5364">
        <w:rPr>
          <w:rFonts w:eastAsia="Times New Roman" w:cs="Arial"/>
          <w:color w:val="2B2B2B"/>
          <w:sz w:val="28"/>
          <w:szCs w:val="28"/>
        </w:rPr>
        <w:t>, </w:t>
      </w:r>
      <w:r w:rsidRPr="00A354CC">
        <w:rPr>
          <w:rFonts w:eastAsia="Times New Roman" w:cs="Arial"/>
          <w:i/>
          <w:iCs/>
          <w:color w:val="2B2B2B"/>
          <w:sz w:val="28"/>
          <w:szCs w:val="28"/>
        </w:rPr>
        <w:t>23</w:t>
      </w:r>
      <w:r w:rsidRPr="007C5364">
        <w:rPr>
          <w:rFonts w:eastAsia="Times New Roman" w:cs="Arial"/>
          <w:color w:val="2B2B2B"/>
          <w:sz w:val="28"/>
          <w:szCs w:val="28"/>
        </w:rPr>
        <w:t>(5), 861-876.</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U.S. Department of Commerce (2015). </w:t>
      </w:r>
      <w:hyperlink r:id="rId11" w:tgtFrame="_blank" w:tooltip="The Retail Services Industry in the United States [Opens in New Window]" w:history="1">
        <w:r w:rsidRPr="00A354CC">
          <w:rPr>
            <w:rFonts w:eastAsia="Times New Roman" w:cs="Arial"/>
            <w:color w:val="24890D"/>
            <w:sz w:val="28"/>
            <w:szCs w:val="28"/>
            <w:u w:val="single"/>
          </w:rPr>
          <w:t>The Retail Services Industry in the United States</w:t>
        </w:r>
      </w:hyperlink>
      <w:r w:rsidRPr="007C5364">
        <w:rPr>
          <w:rFonts w:eastAsia="Times New Roman" w:cs="Arial"/>
          <w:color w:val="2B2B2B"/>
          <w:sz w:val="28"/>
          <w:szCs w:val="28"/>
        </w:rPr>
        <w:t>.</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Wal-Mart Stores, Inc. (2015). </w:t>
      </w:r>
      <w:hyperlink r:id="rId12" w:tgtFrame="_blank" w:tooltip="Walmart Form 10-K, 2015 [Opens in New Window]" w:history="1">
        <w:r w:rsidRPr="00A354CC">
          <w:rPr>
            <w:rFonts w:eastAsia="Times New Roman" w:cs="Arial"/>
            <w:color w:val="24890D"/>
            <w:sz w:val="28"/>
            <w:szCs w:val="28"/>
            <w:u w:val="single"/>
          </w:rPr>
          <w:t>Walmart Form 10-K, 2015</w:t>
        </w:r>
      </w:hyperlink>
      <w:r w:rsidRPr="007C5364">
        <w:rPr>
          <w:rFonts w:eastAsia="Times New Roman" w:cs="Arial"/>
          <w:color w:val="2B2B2B"/>
          <w:sz w:val="28"/>
          <w:szCs w:val="28"/>
        </w:rPr>
        <w:t>.</w:t>
      </w:r>
    </w:p>
    <w:p w:rsidR="007C5364" w:rsidRPr="007C5364" w:rsidRDefault="007C5364" w:rsidP="00A354CC">
      <w:pPr>
        <w:numPr>
          <w:ilvl w:val="0"/>
          <w:numId w:val="3"/>
        </w:numPr>
        <w:shd w:val="clear" w:color="auto" w:fill="FFFFFF"/>
        <w:spacing w:after="0"/>
        <w:ind w:left="240"/>
        <w:jc w:val="both"/>
        <w:textAlignment w:val="baseline"/>
        <w:rPr>
          <w:rFonts w:eastAsia="Times New Roman" w:cs="Arial"/>
          <w:color w:val="2B2B2B"/>
          <w:sz w:val="28"/>
          <w:szCs w:val="28"/>
        </w:rPr>
      </w:pPr>
      <w:r w:rsidRPr="007C5364">
        <w:rPr>
          <w:rFonts w:eastAsia="Times New Roman" w:cs="Arial"/>
          <w:color w:val="2B2B2B"/>
          <w:sz w:val="28"/>
          <w:szCs w:val="28"/>
        </w:rPr>
        <w:t>Wal-Mart Stores, Inc. (2015). </w:t>
      </w:r>
      <w:hyperlink r:id="rId13" w:tgtFrame="_blank" w:tooltip="Walmart's Official E-commerce Website [Opens in New Window]" w:history="1">
        <w:r w:rsidRPr="00A354CC">
          <w:rPr>
            <w:rFonts w:eastAsia="Times New Roman" w:cs="Arial"/>
            <w:color w:val="24890D"/>
            <w:sz w:val="28"/>
            <w:szCs w:val="28"/>
            <w:u w:val="single"/>
          </w:rPr>
          <w:t>Walmart’s Official E-commerce Website</w:t>
        </w:r>
      </w:hyperlink>
      <w:r w:rsidRPr="007C5364">
        <w:rPr>
          <w:rFonts w:eastAsia="Times New Roman" w:cs="Arial"/>
          <w:color w:val="2B2B2B"/>
          <w:sz w:val="28"/>
          <w:szCs w:val="28"/>
        </w:rPr>
        <w:t>.</w:t>
      </w:r>
    </w:p>
    <w:p w:rsidR="00177B2A" w:rsidRPr="00A354CC" w:rsidRDefault="007C5364" w:rsidP="00A354CC">
      <w:pPr>
        <w:spacing w:after="0"/>
        <w:jc w:val="both"/>
        <w:textAlignment w:val="baseline"/>
        <w:rPr>
          <w:rFonts w:eastAsia="Times New Roman" w:cs="Arial"/>
          <w:color w:val="2B2B2B"/>
          <w:sz w:val="28"/>
          <w:szCs w:val="28"/>
        </w:rPr>
      </w:pPr>
      <w:r w:rsidRPr="007C5364">
        <w:rPr>
          <w:rFonts w:eastAsia="Times New Roman" w:cs="Arial"/>
          <w:color w:val="2B2B2B"/>
          <w:sz w:val="28"/>
          <w:szCs w:val="28"/>
          <w:bdr w:val="none" w:sz="0" w:space="0" w:color="auto" w:frame="1"/>
        </w:rPr>
        <w:t>TAGS:</w:t>
      </w:r>
      <w:r w:rsidRPr="007C5364">
        <w:rPr>
          <w:rFonts w:eastAsia="Times New Roman" w:cs="Arial"/>
          <w:color w:val="2B2B2B"/>
          <w:sz w:val="28"/>
          <w:szCs w:val="28"/>
        </w:rPr>
        <w:br/>
      </w:r>
    </w:p>
    <w:p w:rsidR="00177B2A" w:rsidRPr="00A354CC" w:rsidRDefault="00177B2A" w:rsidP="00A354CC">
      <w:pPr>
        <w:jc w:val="both"/>
        <w:rPr>
          <w:rFonts w:eastAsia="Times New Roman" w:cs="Arial"/>
          <w:color w:val="2B2B2B"/>
          <w:sz w:val="28"/>
          <w:szCs w:val="28"/>
        </w:rPr>
      </w:pPr>
      <w:r w:rsidRPr="00A354CC">
        <w:rPr>
          <w:rFonts w:eastAsia="Times New Roman" w:cs="Arial"/>
          <w:color w:val="2B2B2B"/>
          <w:sz w:val="28"/>
          <w:szCs w:val="28"/>
        </w:rPr>
        <w:br w:type="page"/>
      </w:r>
    </w:p>
    <w:p w:rsidR="00177B2A" w:rsidRPr="00177B2A" w:rsidRDefault="00177B2A" w:rsidP="00A354CC">
      <w:pPr>
        <w:spacing w:after="144"/>
        <w:jc w:val="both"/>
        <w:textAlignment w:val="baseline"/>
        <w:outlineLvl w:val="0"/>
        <w:rPr>
          <w:rFonts w:eastAsia="Times New Roman" w:cs="Times New Roman"/>
          <w:kern w:val="36"/>
          <w:sz w:val="28"/>
          <w:szCs w:val="28"/>
        </w:rPr>
      </w:pPr>
      <w:r w:rsidRPr="00177B2A">
        <w:rPr>
          <w:rFonts w:eastAsia="Times New Roman" w:cs="Times New Roman"/>
          <w:kern w:val="36"/>
          <w:sz w:val="28"/>
          <w:szCs w:val="28"/>
        </w:rPr>
        <w:lastRenderedPageBreak/>
        <w:t>Toyota’s Operations Management, 10 Decisions, Productivity</w:t>
      </w:r>
    </w:p>
    <w:p w:rsidR="00177B2A" w:rsidRPr="00177B2A" w:rsidRDefault="00177B2A" w:rsidP="00A354CC">
      <w:pPr>
        <w:shd w:val="clear" w:color="auto" w:fill="FFFFFF"/>
        <w:spacing w:after="0"/>
        <w:jc w:val="both"/>
        <w:textAlignment w:val="baseline"/>
        <w:rPr>
          <w:rFonts w:eastAsia="Times New Roman" w:cs="Times New Roman"/>
          <w:caps/>
          <w:color w:val="767676"/>
          <w:sz w:val="28"/>
          <w:szCs w:val="28"/>
        </w:rPr>
      </w:pPr>
      <w:r w:rsidRPr="00A354CC">
        <w:rPr>
          <w:rFonts w:eastAsia="Times New Roman" w:cs="Times New Roman"/>
          <w:caps/>
          <w:color w:val="767676"/>
          <w:sz w:val="28"/>
          <w:szCs w:val="28"/>
        </w:rPr>
        <w:t>UPDATED FEB 2, 2017</w:t>
      </w:r>
      <w:r w:rsidRPr="00177B2A">
        <w:rPr>
          <w:rFonts w:eastAsia="Times New Roman" w:cs="Times New Roman"/>
          <w:caps/>
          <w:color w:val="767676"/>
          <w:sz w:val="28"/>
          <w:szCs w:val="28"/>
        </w:rPr>
        <w:t> </w:t>
      </w:r>
      <w:hyperlink r:id="rId14" w:history="1">
        <w:r w:rsidRPr="00A354CC">
          <w:rPr>
            <w:rFonts w:eastAsia="Times New Roman" w:cs="Times New Roman"/>
            <w:caps/>
            <w:color w:val="767676"/>
            <w:sz w:val="28"/>
            <w:szCs w:val="28"/>
            <w:u w:val="single"/>
          </w:rPr>
          <w:t>JESSICA LOMBARDO</w:t>
        </w:r>
      </w:hyperlink>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177B2A">
        <w:rPr>
          <w:rFonts w:eastAsia="Times New Roman" w:cs="Arial"/>
          <w:color w:val="2B2B2B"/>
          <w:sz w:val="28"/>
          <w:szCs w:val="28"/>
        </w:rPr>
        <w:t xml:space="preserve">A 2009 Toyota </w:t>
      </w:r>
      <w:proofErr w:type="spellStart"/>
      <w:r w:rsidRPr="00177B2A">
        <w:rPr>
          <w:rFonts w:eastAsia="Times New Roman" w:cs="Arial"/>
          <w:color w:val="2B2B2B"/>
          <w:sz w:val="28"/>
          <w:szCs w:val="28"/>
        </w:rPr>
        <w:t>Venza</w:t>
      </w:r>
      <w:proofErr w:type="spellEnd"/>
      <w:r w:rsidRPr="00177B2A">
        <w:rPr>
          <w:rFonts w:eastAsia="Times New Roman" w:cs="Arial"/>
          <w:color w:val="2B2B2B"/>
          <w:sz w:val="28"/>
          <w:szCs w:val="28"/>
        </w:rPr>
        <w:t>. The Toyota Way and the Toyota Production System address most of the 10 strategic decisions of operations management in all of the firm’s business areas. (Photo: Public Domain)</w:t>
      </w:r>
    </w:p>
    <w:p w:rsidR="00177B2A" w:rsidRPr="00177B2A" w:rsidRDefault="00177B2A" w:rsidP="00A354CC">
      <w:pPr>
        <w:shd w:val="clear" w:color="auto" w:fill="FFFFFF"/>
        <w:spacing w:after="288"/>
        <w:jc w:val="both"/>
        <w:textAlignment w:val="baseline"/>
        <w:rPr>
          <w:rFonts w:eastAsia="Times New Roman" w:cs="Arial"/>
          <w:color w:val="2B2B2B"/>
          <w:sz w:val="28"/>
          <w:szCs w:val="28"/>
        </w:rPr>
      </w:pPr>
      <w:r w:rsidRPr="00177B2A">
        <w:rPr>
          <w:rFonts w:eastAsia="Times New Roman" w:cs="Arial"/>
          <w:color w:val="2B2B2B"/>
          <w:sz w:val="28"/>
          <w:szCs w:val="28"/>
        </w:rPr>
        <w:t>Toyota Motor Corporation’s operations management (OM) covers the 10 decisions for effective and efficient operations. With the global scale of its automobile business and facilities around the world, Toyota uses a wide set of strategies for the 10 decisions of operations management, integrating local and regional automotive market conditions. Toyota is an example of successful operations management at a global scale. These 10 decisions indicate the different areas of the business that require strategic approaches. Toyota also succeeds in emphasizing productivity in all of the 10 decisions of operations management.</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i/>
          <w:iCs/>
          <w:color w:val="2B2B2B"/>
          <w:sz w:val="28"/>
          <w:szCs w:val="28"/>
        </w:rPr>
        <w:t>Toyota’s approaches for the 10 strategic decisions of operations management show the importance of coordinated efforts for ensuring streamlined operations and high productivity at a global scale.</w:t>
      </w:r>
    </w:p>
    <w:p w:rsidR="00177B2A" w:rsidRPr="00177B2A" w:rsidRDefault="00177B2A" w:rsidP="00A354CC">
      <w:pPr>
        <w:shd w:val="clear" w:color="auto" w:fill="FFFFFF"/>
        <w:spacing w:before="432" w:after="144"/>
        <w:jc w:val="both"/>
        <w:textAlignment w:val="baseline"/>
        <w:outlineLvl w:val="1"/>
        <w:rPr>
          <w:rFonts w:eastAsia="Times New Roman" w:cs="Arial"/>
          <w:b/>
          <w:bCs/>
          <w:color w:val="2B2B2B"/>
          <w:sz w:val="28"/>
          <w:szCs w:val="28"/>
        </w:rPr>
      </w:pPr>
      <w:r w:rsidRPr="00177B2A">
        <w:rPr>
          <w:rFonts w:eastAsia="Times New Roman" w:cs="Arial"/>
          <w:b/>
          <w:bCs/>
          <w:color w:val="2B2B2B"/>
          <w:sz w:val="28"/>
          <w:szCs w:val="28"/>
        </w:rPr>
        <w:t>Toyota’s Operations Management, 10 Strategic Decision Areas</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 Design of Goods and Services</w:t>
      </w:r>
      <w:r w:rsidRPr="00177B2A">
        <w:rPr>
          <w:rFonts w:eastAsia="Times New Roman" w:cs="Arial"/>
          <w:color w:val="2B2B2B"/>
          <w:sz w:val="28"/>
          <w:szCs w:val="28"/>
        </w:rPr>
        <w:t>. Toyota addresses this strategic decision area of operations management through technological advancement and quality. The company uses its R&amp;D investments to ensure advanced features in its products. Toyota also integrates dealership personnel needs in designing aftersales services.</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2. Quality Management</w:t>
      </w:r>
      <w:r w:rsidRPr="00177B2A">
        <w:rPr>
          <w:rFonts w:eastAsia="Times New Roman" w:cs="Arial"/>
          <w:color w:val="2B2B2B"/>
          <w:sz w:val="28"/>
          <w:szCs w:val="28"/>
        </w:rPr>
        <w:t>. To maximize quality, the company uses its Toyota Production System (TPS). Quality is one of the key factors in TPS. Also, the firm addresses this strategic decision area of operations management through continuous improvement, which is covered in The Toyota Way, a set of management principles.</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3. Process and Capacity Design</w:t>
      </w:r>
      <w:r w:rsidRPr="00177B2A">
        <w:rPr>
          <w:rFonts w:eastAsia="Times New Roman" w:cs="Arial"/>
          <w:color w:val="2B2B2B"/>
          <w:sz w:val="28"/>
          <w:szCs w:val="28"/>
        </w:rPr>
        <w:t xml:space="preserve">. For this strategic decision area of operations management, Toyota uses lean manufacturing, which is also embodied in TPS. The company emphasizes waste minimization to maximize process efficiency and </w:t>
      </w:r>
      <w:r w:rsidRPr="00177B2A">
        <w:rPr>
          <w:rFonts w:eastAsia="Times New Roman" w:cs="Arial"/>
          <w:color w:val="2B2B2B"/>
          <w:sz w:val="28"/>
          <w:szCs w:val="28"/>
        </w:rPr>
        <w:lastRenderedPageBreak/>
        <w:t>capacity utilization. Thus, Toyota supports business efficiency and cost-effectiveness in its process and capacity design.</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4. Location Strategy</w:t>
      </w:r>
      <w:r w:rsidRPr="00177B2A">
        <w:rPr>
          <w:rFonts w:eastAsia="Times New Roman" w:cs="Arial"/>
          <w:color w:val="2B2B2B"/>
          <w:sz w:val="28"/>
          <w:szCs w:val="28"/>
        </w:rPr>
        <w:t>. Toyota uses global, regional and local location strategies. For example, the company has localized manufacturing plants in the United States, China and Thailand, as well as official dealerships in all markets except Mongolia and some countries in the Middle East and Africa. Thus, Toyota addresses this strategic decision area of operations management through a mixed set of strategies.</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5. Layout Design and Strategy</w:t>
      </w:r>
      <w:r w:rsidRPr="00177B2A">
        <w:rPr>
          <w:rFonts w:eastAsia="Times New Roman" w:cs="Arial"/>
          <w:color w:val="2B2B2B"/>
          <w:sz w:val="28"/>
          <w:szCs w:val="28"/>
        </w:rPr>
        <w:t>. Layout design in Toyota’s manufacturing plants highlights the application of lean manufacturing principles. In this strategic decision area of operations management, the company aims for maximum efficiency of workflow. On the other hand, Toyota dealership layout design satisfies the company’s standards but also includes decisions from the dealers.</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6. Job Design and Human Resources</w:t>
      </w:r>
      <w:r w:rsidRPr="00177B2A">
        <w:rPr>
          <w:rFonts w:eastAsia="Times New Roman" w:cs="Arial"/>
          <w:color w:val="2B2B2B"/>
          <w:sz w:val="28"/>
          <w:szCs w:val="28"/>
        </w:rPr>
        <w:t>. The company applies The Toyota Way and TPS for this strategic decision area of operations management. The firm emphasizes respect for all people in The Toyota Way, and this is integrated in HR programs and policies. Also, Toyota has training programs based on TPS to ensure lean manufacturing practice.</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7. Supply Chain Management</w:t>
      </w:r>
      <w:r w:rsidRPr="00177B2A">
        <w:rPr>
          <w:rFonts w:eastAsia="Times New Roman" w:cs="Arial"/>
          <w:color w:val="2B2B2B"/>
          <w:sz w:val="28"/>
          <w:szCs w:val="28"/>
        </w:rPr>
        <w:t>. Toyota uses lean manufacturing for supply chain management. In this strategic decision area of operations management, the company uses automation systems for real-time adjustments in supply chain activity. In this way, Toyota minimizes the bullwhip effect in its supply chain.</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8. Inventory Management</w:t>
      </w:r>
      <w:r w:rsidRPr="00177B2A">
        <w:rPr>
          <w:rFonts w:eastAsia="Times New Roman" w:cs="Arial"/>
          <w:color w:val="2B2B2B"/>
          <w:sz w:val="28"/>
          <w:szCs w:val="28"/>
        </w:rPr>
        <w:t>. In addressing this strategic decision area of operations management, Toyota minimizes inventory levels through just-in-time inventory management. The aim is to minimize inventory size and its corresponding cost. This inventory management approach is covered in the Toyota Production System.</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9. Scheduling</w:t>
      </w:r>
      <w:r w:rsidRPr="00177B2A">
        <w:rPr>
          <w:rFonts w:eastAsia="Times New Roman" w:cs="Arial"/>
          <w:color w:val="2B2B2B"/>
          <w:sz w:val="28"/>
          <w:szCs w:val="28"/>
        </w:rPr>
        <w:t>. Toyota follows lean manufacturing principles in its scheduling. The company’s goal for this strategic decision area of operations management is to minimize operating costs. Cost-minimization is maintained through HR and resource scheduling that changes according to market conditions.</w:t>
      </w:r>
    </w:p>
    <w:p w:rsidR="00177B2A" w:rsidRPr="00177B2A" w:rsidRDefault="00177B2A"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10. Maintenance</w:t>
      </w:r>
      <w:r w:rsidRPr="00177B2A">
        <w:rPr>
          <w:rFonts w:eastAsia="Times New Roman" w:cs="Arial"/>
          <w:color w:val="2B2B2B"/>
          <w:sz w:val="28"/>
          <w:szCs w:val="28"/>
        </w:rPr>
        <w:t xml:space="preserve">. For decades, Toyota developed a network of strategically located facilities to support its global business. The company also has a global HR </w:t>
      </w:r>
      <w:r w:rsidRPr="00177B2A">
        <w:rPr>
          <w:rFonts w:eastAsia="Times New Roman" w:cs="Arial"/>
          <w:color w:val="2B2B2B"/>
          <w:sz w:val="28"/>
          <w:szCs w:val="28"/>
        </w:rPr>
        <w:lastRenderedPageBreak/>
        <w:t>network that supports flexibility and business resilience. Thus, in this strategic decision area of operations management, Toyota uses its global business reach to ensure optimal and stable productivity.</w:t>
      </w:r>
    </w:p>
    <w:p w:rsidR="00177B2A" w:rsidRPr="00177B2A" w:rsidRDefault="00177B2A" w:rsidP="00A354CC">
      <w:pPr>
        <w:shd w:val="clear" w:color="auto" w:fill="FFFFFF"/>
        <w:spacing w:before="432" w:after="144"/>
        <w:jc w:val="both"/>
        <w:textAlignment w:val="baseline"/>
        <w:outlineLvl w:val="1"/>
        <w:rPr>
          <w:rFonts w:eastAsia="Times New Roman" w:cs="Arial"/>
          <w:b/>
          <w:bCs/>
          <w:color w:val="2B2B2B"/>
          <w:sz w:val="28"/>
          <w:szCs w:val="28"/>
        </w:rPr>
      </w:pPr>
      <w:r w:rsidRPr="00177B2A">
        <w:rPr>
          <w:rFonts w:eastAsia="Times New Roman" w:cs="Arial"/>
          <w:b/>
          <w:bCs/>
          <w:color w:val="2B2B2B"/>
          <w:sz w:val="28"/>
          <w:szCs w:val="28"/>
        </w:rPr>
        <w:t>Productivity at Toyota</w:t>
      </w:r>
    </w:p>
    <w:p w:rsidR="00177B2A" w:rsidRPr="00177B2A" w:rsidRDefault="00177B2A" w:rsidP="00A354CC">
      <w:pPr>
        <w:shd w:val="clear" w:color="auto" w:fill="FFFFFF"/>
        <w:spacing w:after="288"/>
        <w:jc w:val="both"/>
        <w:textAlignment w:val="baseline"/>
        <w:rPr>
          <w:rFonts w:eastAsia="Times New Roman" w:cs="Arial"/>
          <w:color w:val="2B2B2B"/>
          <w:sz w:val="28"/>
          <w:szCs w:val="28"/>
        </w:rPr>
      </w:pPr>
      <w:r w:rsidRPr="00177B2A">
        <w:rPr>
          <w:rFonts w:eastAsia="Times New Roman" w:cs="Arial"/>
          <w:color w:val="2B2B2B"/>
          <w:sz w:val="28"/>
          <w:szCs w:val="28"/>
        </w:rPr>
        <w:t>Toyota’s operations management uses productivity measures or criteria based on the area of business considered. For instance, some of these productivity measures are as follows:</w:t>
      </w:r>
    </w:p>
    <w:p w:rsidR="00177B2A" w:rsidRPr="00177B2A" w:rsidRDefault="00177B2A" w:rsidP="00A354CC">
      <w:pPr>
        <w:numPr>
          <w:ilvl w:val="0"/>
          <w:numId w:val="5"/>
        </w:numPr>
        <w:shd w:val="clear" w:color="auto" w:fill="FFFFFF"/>
        <w:spacing w:after="0"/>
        <w:ind w:left="240"/>
        <w:jc w:val="both"/>
        <w:textAlignment w:val="baseline"/>
        <w:rPr>
          <w:rFonts w:eastAsia="Times New Roman" w:cs="Arial"/>
          <w:color w:val="2B2B2B"/>
          <w:sz w:val="28"/>
          <w:szCs w:val="28"/>
        </w:rPr>
      </w:pPr>
      <w:r w:rsidRPr="00177B2A">
        <w:rPr>
          <w:rFonts w:eastAsia="Times New Roman" w:cs="Arial"/>
          <w:color w:val="2B2B2B"/>
          <w:sz w:val="28"/>
          <w:szCs w:val="28"/>
        </w:rPr>
        <w:t>Number of product units per time (manufacturing plant productivity)</w:t>
      </w:r>
    </w:p>
    <w:p w:rsidR="00177B2A" w:rsidRPr="00177B2A" w:rsidRDefault="00177B2A" w:rsidP="00A354CC">
      <w:pPr>
        <w:numPr>
          <w:ilvl w:val="0"/>
          <w:numId w:val="5"/>
        </w:numPr>
        <w:shd w:val="clear" w:color="auto" w:fill="FFFFFF"/>
        <w:spacing w:after="0"/>
        <w:ind w:left="240"/>
        <w:jc w:val="both"/>
        <w:textAlignment w:val="baseline"/>
        <w:rPr>
          <w:rFonts w:eastAsia="Times New Roman" w:cs="Arial"/>
          <w:color w:val="2B2B2B"/>
          <w:sz w:val="28"/>
          <w:szCs w:val="28"/>
        </w:rPr>
      </w:pPr>
      <w:r w:rsidRPr="00177B2A">
        <w:rPr>
          <w:rFonts w:eastAsia="Times New Roman" w:cs="Arial"/>
          <w:color w:val="2B2B2B"/>
          <w:sz w:val="28"/>
          <w:szCs w:val="28"/>
        </w:rPr>
        <w:t>Revenues per dealership (Toyota dealership productivity)</w:t>
      </w:r>
    </w:p>
    <w:p w:rsidR="00177B2A" w:rsidRPr="00177B2A" w:rsidRDefault="00177B2A" w:rsidP="00A354CC">
      <w:pPr>
        <w:numPr>
          <w:ilvl w:val="0"/>
          <w:numId w:val="5"/>
        </w:numPr>
        <w:shd w:val="clear" w:color="auto" w:fill="FFFFFF"/>
        <w:spacing w:after="0"/>
        <w:ind w:left="240"/>
        <w:jc w:val="both"/>
        <w:textAlignment w:val="baseline"/>
        <w:rPr>
          <w:rFonts w:eastAsia="Times New Roman" w:cs="Arial"/>
          <w:color w:val="2B2B2B"/>
          <w:sz w:val="28"/>
          <w:szCs w:val="28"/>
        </w:rPr>
      </w:pPr>
      <w:r w:rsidRPr="00177B2A">
        <w:rPr>
          <w:rFonts w:eastAsia="Times New Roman" w:cs="Arial"/>
          <w:color w:val="2B2B2B"/>
          <w:sz w:val="28"/>
          <w:szCs w:val="28"/>
        </w:rPr>
        <w:t>Number of batch cycles per time (supply chain productivity)</w:t>
      </w:r>
    </w:p>
    <w:p w:rsidR="00177B2A" w:rsidRPr="00177B2A" w:rsidRDefault="00177B2A" w:rsidP="00A354CC">
      <w:pPr>
        <w:shd w:val="clear" w:color="auto" w:fill="FFFFFF"/>
        <w:spacing w:before="432" w:after="144"/>
        <w:jc w:val="both"/>
        <w:textAlignment w:val="baseline"/>
        <w:outlineLvl w:val="5"/>
        <w:rPr>
          <w:rFonts w:eastAsia="Times New Roman" w:cs="Arial"/>
          <w:b/>
          <w:bCs/>
          <w:color w:val="2B2B2B"/>
          <w:sz w:val="28"/>
          <w:szCs w:val="28"/>
        </w:rPr>
      </w:pPr>
      <w:r w:rsidRPr="00177B2A">
        <w:rPr>
          <w:rFonts w:eastAsia="Times New Roman" w:cs="Arial"/>
          <w:b/>
          <w:bCs/>
          <w:color w:val="2B2B2B"/>
          <w:sz w:val="28"/>
          <w:szCs w:val="28"/>
        </w:rPr>
        <w:t>References</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proofErr w:type="spellStart"/>
      <w:r w:rsidRPr="00177B2A">
        <w:rPr>
          <w:rFonts w:eastAsia="Times New Roman" w:cs="Arial"/>
          <w:color w:val="2B2B2B"/>
          <w:sz w:val="28"/>
          <w:szCs w:val="28"/>
        </w:rPr>
        <w:t>Kachwala</w:t>
      </w:r>
      <w:proofErr w:type="spellEnd"/>
      <w:r w:rsidRPr="00177B2A">
        <w:rPr>
          <w:rFonts w:eastAsia="Times New Roman" w:cs="Arial"/>
          <w:color w:val="2B2B2B"/>
          <w:sz w:val="28"/>
          <w:szCs w:val="28"/>
        </w:rPr>
        <w:t>, T. T., &amp; Mukherjee, P. N. (2009). </w:t>
      </w:r>
      <w:r w:rsidRPr="00A354CC">
        <w:rPr>
          <w:rFonts w:eastAsia="Times New Roman" w:cs="Arial"/>
          <w:i/>
          <w:iCs/>
          <w:color w:val="2B2B2B"/>
          <w:sz w:val="28"/>
          <w:szCs w:val="28"/>
        </w:rPr>
        <w:t>Operations management and productivity techniques</w:t>
      </w:r>
      <w:r w:rsidRPr="00177B2A">
        <w:rPr>
          <w:rFonts w:eastAsia="Times New Roman" w:cs="Arial"/>
          <w:color w:val="2B2B2B"/>
          <w:sz w:val="28"/>
          <w:szCs w:val="28"/>
        </w:rPr>
        <w:t>. PHI Learning.</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r w:rsidRPr="00177B2A">
        <w:rPr>
          <w:rFonts w:eastAsia="Times New Roman" w:cs="Arial"/>
          <w:color w:val="2B2B2B"/>
          <w:sz w:val="28"/>
          <w:szCs w:val="28"/>
        </w:rPr>
        <w:t>Liu, S., &amp; Jiang, M. (2011). </w:t>
      </w:r>
      <w:r w:rsidRPr="00A354CC">
        <w:rPr>
          <w:rFonts w:eastAsia="Times New Roman" w:cs="Arial"/>
          <w:i/>
          <w:iCs/>
          <w:color w:val="2B2B2B"/>
          <w:sz w:val="28"/>
          <w:szCs w:val="28"/>
        </w:rPr>
        <w:t>Providing Efficient Decision Support for Green Operations Management: An Integrated Perspective</w:t>
      </w:r>
      <w:r w:rsidRPr="00177B2A">
        <w:rPr>
          <w:rFonts w:eastAsia="Times New Roman" w:cs="Arial"/>
          <w:color w:val="2B2B2B"/>
          <w:sz w:val="28"/>
          <w:szCs w:val="28"/>
        </w:rPr>
        <w:t>. INTECH.</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proofErr w:type="spellStart"/>
      <w:r w:rsidRPr="00177B2A">
        <w:rPr>
          <w:rFonts w:eastAsia="Times New Roman" w:cs="Arial"/>
          <w:color w:val="2B2B2B"/>
          <w:sz w:val="28"/>
          <w:szCs w:val="28"/>
        </w:rPr>
        <w:t>Najdawi</w:t>
      </w:r>
      <w:proofErr w:type="spellEnd"/>
      <w:r w:rsidRPr="00177B2A">
        <w:rPr>
          <w:rFonts w:eastAsia="Times New Roman" w:cs="Arial"/>
          <w:color w:val="2B2B2B"/>
          <w:sz w:val="28"/>
          <w:szCs w:val="28"/>
        </w:rPr>
        <w:t xml:space="preserve">, M. K., Chung, Q. B., &amp; </w:t>
      </w:r>
      <w:proofErr w:type="spellStart"/>
      <w:r w:rsidRPr="00177B2A">
        <w:rPr>
          <w:rFonts w:eastAsia="Times New Roman" w:cs="Arial"/>
          <w:color w:val="2B2B2B"/>
          <w:sz w:val="28"/>
          <w:szCs w:val="28"/>
        </w:rPr>
        <w:t>Salaheldin</w:t>
      </w:r>
      <w:proofErr w:type="spellEnd"/>
      <w:r w:rsidRPr="00177B2A">
        <w:rPr>
          <w:rFonts w:eastAsia="Times New Roman" w:cs="Arial"/>
          <w:color w:val="2B2B2B"/>
          <w:sz w:val="28"/>
          <w:szCs w:val="28"/>
        </w:rPr>
        <w:t>, S. I. (2008). Expert systems for strategic planning in operations management: a framework for executive decisions. </w:t>
      </w:r>
      <w:r w:rsidRPr="00A354CC">
        <w:rPr>
          <w:rFonts w:eastAsia="Times New Roman" w:cs="Arial"/>
          <w:i/>
          <w:iCs/>
          <w:color w:val="2B2B2B"/>
          <w:sz w:val="28"/>
          <w:szCs w:val="28"/>
        </w:rPr>
        <w:t>International Journal of Management and Decision Making</w:t>
      </w:r>
      <w:r w:rsidRPr="00177B2A">
        <w:rPr>
          <w:rFonts w:eastAsia="Times New Roman" w:cs="Arial"/>
          <w:color w:val="2B2B2B"/>
          <w:sz w:val="28"/>
          <w:szCs w:val="28"/>
        </w:rPr>
        <w:t>, </w:t>
      </w:r>
      <w:r w:rsidRPr="00A354CC">
        <w:rPr>
          <w:rFonts w:eastAsia="Times New Roman" w:cs="Arial"/>
          <w:i/>
          <w:iCs/>
          <w:color w:val="2B2B2B"/>
          <w:sz w:val="28"/>
          <w:szCs w:val="28"/>
        </w:rPr>
        <w:t>9</w:t>
      </w:r>
      <w:r w:rsidRPr="00177B2A">
        <w:rPr>
          <w:rFonts w:eastAsia="Times New Roman" w:cs="Arial"/>
          <w:color w:val="2B2B2B"/>
          <w:sz w:val="28"/>
          <w:szCs w:val="28"/>
        </w:rPr>
        <w:t>(3), 310-327.</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r w:rsidRPr="00177B2A">
        <w:rPr>
          <w:rFonts w:eastAsia="Times New Roman" w:cs="Arial"/>
          <w:color w:val="2B2B2B"/>
          <w:sz w:val="28"/>
          <w:szCs w:val="28"/>
        </w:rPr>
        <w:t>Toyota Motor Corporation (2015). </w:t>
      </w:r>
      <w:hyperlink r:id="rId15" w:tgtFrame="_blank" w:tooltip="Guiding Principles at Toyota [Opens in New Window]" w:history="1">
        <w:r w:rsidRPr="00A354CC">
          <w:rPr>
            <w:rFonts w:eastAsia="Times New Roman" w:cs="Arial"/>
            <w:color w:val="24890D"/>
            <w:sz w:val="28"/>
            <w:szCs w:val="28"/>
            <w:u w:val="single"/>
          </w:rPr>
          <w:t>Guiding Principles at Toyota</w:t>
        </w:r>
      </w:hyperlink>
      <w:r w:rsidRPr="00177B2A">
        <w:rPr>
          <w:rFonts w:eastAsia="Times New Roman" w:cs="Arial"/>
          <w:color w:val="2B2B2B"/>
          <w:sz w:val="28"/>
          <w:szCs w:val="28"/>
        </w:rPr>
        <w:t>.</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r w:rsidRPr="00177B2A">
        <w:rPr>
          <w:rFonts w:eastAsia="Times New Roman" w:cs="Arial"/>
          <w:color w:val="2B2B2B"/>
          <w:sz w:val="28"/>
          <w:szCs w:val="28"/>
        </w:rPr>
        <w:t>Toyota Motor Corporation (2015). </w:t>
      </w:r>
      <w:hyperlink r:id="rId16" w:tgtFrame="_blank" w:tooltip="Toyota Way 2001 [Opens in New Window]" w:history="1">
        <w:r w:rsidRPr="00A354CC">
          <w:rPr>
            <w:rFonts w:eastAsia="Times New Roman" w:cs="Arial"/>
            <w:color w:val="24890D"/>
            <w:sz w:val="28"/>
            <w:szCs w:val="28"/>
            <w:u w:val="single"/>
          </w:rPr>
          <w:t>Toyota Way 2001</w:t>
        </w:r>
      </w:hyperlink>
      <w:r w:rsidRPr="00177B2A">
        <w:rPr>
          <w:rFonts w:eastAsia="Times New Roman" w:cs="Arial"/>
          <w:color w:val="2B2B2B"/>
          <w:sz w:val="28"/>
          <w:szCs w:val="28"/>
        </w:rPr>
        <w:t>.</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proofErr w:type="spellStart"/>
      <w:r w:rsidRPr="00177B2A">
        <w:rPr>
          <w:rFonts w:eastAsia="Times New Roman" w:cs="Arial"/>
          <w:color w:val="2B2B2B"/>
          <w:sz w:val="28"/>
          <w:szCs w:val="28"/>
        </w:rPr>
        <w:t>Verdaasdonk</w:t>
      </w:r>
      <w:proofErr w:type="spellEnd"/>
      <w:r w:rsidRPr="00177B2A">
        <w:rPr>
          <w:rFonts w:eastAsia="Times New Roman" w:cs="Arial"/>
          <w:color w:val="2B2B2B"/>
          <w:sz w:val="28"/>
          <w:szCs w:val="28"/>
        </w:rPr>
        <w:t xml:space="preserve">, P. (1999). Defining an information structure to </w:t>
      </w:r>
      <w:proofErr w:type="spellStart"/>
      <w:r w:rsidRPr="00177B2A">
        <w:rPr>
          <w:rFonts w:eastAsia="Times New Roman" w:cs="Arial"/>
          <w:color w:val="2B2B2B"/>
          <w:sz w:val="28"/>
          <w:szCs w:val="28"/>
        </w:rPr>
        <w:t>analyse</w:t>
      </w:r>
      <w:proofErr w:type="spellEnd"/>
      <w:r w:rsidRPr="00177B2A">
        <w:rPr>
          <w:rFonts w:eastAsia="Times New Roman" w:cs="Arial"/>
          <w:color w:val="2B2B2B"/>
          <w:sz w:val="28"/>
          <w:szCs w:val="28"/>
        </w:rPr>
        <w:t xml:space="preserve"> resource spending changes of operations management decisions. </w:t>
      </w:r>
      <w:r w:rsidRPr="00A354CC">
        <w:rPr>
          <w:rFonts w:eastAsia="Times New Roman" w:cs="Arial"/>
          <w:i/>
          <w:iCs/>
          <w:color w:val="2B2B2B"/>
          <w:sz w:val="28"/>
          <w:szCs w:val="28"/>
        </w:rPr>
        <w:t>Production Planning &amp; Control</w:t>
      </w:r>
      <w:r w:rsidRPr="00177B2A">
        <w:rPr>
          <w:rFonts w:eastAsia="Times New Roman" w:cs="Arial"/>
          <w:color w:val="2B2B2B"/>
          <w:sz w:val="28"/>
          <w:szCs w:val="28"/>
        </w:rPr>
        <w:t>, </w:t>
      </w:r>
      <w:r w:rsidRPr="00A354CC">
        <w:rPr>
          <w:rFonts w:eastAsia="Times New Roman" w:cs="Arial"/>
          <w:i/>
          <w:iCs/>
          <w:color w:val="2B2B2B"/>
          <w:sz w:val="28"/>
          <w:szCs w:val="28"/>
        </w:rPr>
        <w:t>10</w:t>
      </w:r>
      <w:r w:rsidRPr="00177B2A">
        <w:rPr>
          <w:rFonts w:eastAsia="Times New Roman" w:cs="Arial"/>
          <w:color w:val="2B2B2B"/>
          <w:sz w:val="28"/>
          <w:szCs w:val="28"/>
        </w:rPr>
        <w:t>(2), 162-174.</w:t>
      </w:r>
    </w:p>
    <w:p w:rsidR="00177B2A" w:rsidRPr="00177B2A" w:rsidRDefault="00177B2A" w:rsidP="00A354CC">
      <w:pPr>
        <w:numPr>
          <w:ilvl w:val="0"/>
          <w:numId w:val="6"/>
        </w:numPr>
        <w:shd w:val="clear" w:color="auto" w:fill="FFFFFF"/>
        <w:spacing w:after="0"/>
        <w:ind w:left="240"/>
        <w:jc w:val="both"/>
        <w:textAlignment w:val="baseline"/>
        <w:rPr>
          <w:rFonts w:eastAsia="Times New Roman" w:cs="Arial"/>
          <w:color w:val="2B2B2B"/>
          <w:sz w:val="28"/>
          <w:szCs w:val="28"/>
        </w:rPr>
      </w:pPr>
      <w:proofErr w:type="spellStart"/>
      <w:r w:rsidRPr="00177B2A">
        <w:rPr>
          <w:rFonts w:eastAsia="Times New Roman" w:cs="Arial"/>
          <w:color w:val="2B2B2B"/>
          <w:sz w:val="28"/>
          <w:szCs w:val="28"/>
        </w:rPr>
        <w:t>Verdaasdonk</w:t>
      </w:r>
      <w:proofErr w:type="spellEnd"/>
      <w:r w:rsidRPr="00177B2A">
        <w:rPr>
          <w:rFonts w:eastAsia="Times New Roman" w:cs="Arial"/>
          <w:color w:val="2B2B2B"/>
          <w:sz w:val="28"/>
          <w:szCs w:val="28"/>
        </w:rPr>
        <w:t xml:space="preserve">, P., &amp; </w:t>
      </w:r>
      <w:proofErr w:type="spellStart"/>
      <w:r w:rsidRPr="00177B2A">
        <w:rPr>
          <w:rFonts w:eastAsia="Times New Roman" w:cs="Arial"/>
          <w:color w:val="2B2B2B"/>
          <w:sz w:val="28"/>
          <w:szCs w:val="28"/>
        </w:rPr>
        <w:t>Wouters</w:t>
      </w:r>
      <w:proofErr w:type="spellEnd"/>
      <w:r w:rsidRPr="00177B2A">
        <w:rPr>
          <w:rFonts w:eastAsia="Times New Roman" w:cs="Arial"/>
          <w:color w:val="2B2B2B"/>
          <w:sz w:val="28"/>
          <w:szCs w:val="28"/>
        </w:rPr>
        <w:t>, M. (2001). A generic accounting model to support operations management decisions. </w:t>
      </w:r>
      <w:r w:rsidRPr="00A354CC">
        <w:rPr>
          <w:rFonts w:eastAsia="Times New Roman" w:cs="Arial"/>
          <w:i/>
          <w:iCs/>
          <w:color w:val="2B2B2B"/>
          <w:sz w:val="28"/>
          <w:szCs w:val="28"/>
        </w:rPr>
        <w:t>Production Planning &amp; Control</w:t>
      </w:r>
      <w:r w:rsidRPr="00177B2A">
        <w:rPr>
          <w:rFonts w:eastAsia="Times New Roman" w:cs="Arial"/>
          <w:color w:val="2B2B2B"/>
          <w:sz w:val="28"/>
          <w:szCs w:val="28"/>
        </w:rPr>
        <w:t>, </w:t>
      </w:r>
      <w:r w:rsidRPr="00A354CC">
        <w:rPr>
          <w:rFonts w:eastAsia="Times New Roman" w:cs="Arial"/>
          <w:i/>
          <w:iCs/>
          <w:color w:val="2B2B2B"/>
          <w:sz w:val="28"/>
          <w:szCs w:val="28"/>
        </w:rPr>
        <w:t>12</w:t>
      </w:r>
      <w:r w:rsidRPr="00177B2A">
        <w:rPr>
          <w:rFonts w:eastAsia="Times New Roman" w:cs="Arial"/>
          <w:color w:val="2B2B2B"/>
          <w:sz w:val="28"/>
          <w:szCs w:val="28"/>
        </w:rPr>
        <w:t>(6), 605-620.</w:t>
      </w:r>
    </w:p>
    <w:p w:rsidR="00A354CC" w:rsidRPr="00A354CC" w:rsidRDefault="00A354CC" w:rsidP="00A354CC">
      <w:pPr>
        <w:jc w:val="both"/>
        <w:rPr>
          <w:rFonts w:eastAsia="Times New Roman" w:cs="Arial"/>
          <w:color w:val="2B2B2B"/>
          <w:sz w:val="28"/>
          <w:szCs w:val="28"/>
        </w:rPr>
      </w:pPr>
      <w:r w:rsidRPr="00A354CC">
        <w:rPr>
          <w:rFonts w:eastAsia="Times New Roman" w:cs="Arial"/>
          <w:color w:val="2B2B2B"/>
          <w:sz w:val="28"/>
          <w:szCs w:val="28"/>
        </w:rPr>
        <w:br w:type="page"/>
      </w:r>
    </w:p>
    <w:p w:rsidR="00A354CC" w:rsidRPr="00A354CC" w:rsidRDefault="00A354CC" w:rsidP="00A354CC">
      <w:pPr>
        <w:spacing w:after="144"/>
        <w:jc w:val="both"/>
        <w:textAlignment w:val="baseline"/>
        <w:outlineLvl w:val="0"/>
        <w:rPr>
          <w:rFonts w:eastAsia="Times New Roman" w:cs="Times New Roman"/>
          <w:kern w:val="36"/>
          <w:sz w:val="28"/>
          <w:szCs w:val="28"/>
        </w:rPr>
      </w:pPr>
      <w:r w:rsidRPr="00A354CC">
        <w:rPr>
          <w:rFonts w:eastAsia="Times New Roman" w:cs="Times New Roman"/>
          <w:kern w:val="36"/>
          <w:sz w:val="28"/>
          <w:szCs w:val="28"/>
        </w:rPr>
        <w:lastRenderedPageBreak/>
        <w:t>McDonald’s Operations Management, 10 Decisions, Productivity</w:t>
      </w:r>
    </w:p>
    <w:p w:rsidR="00A354CC" w:rsidRPr="00A354CC" w:rsidRDefault="00A354CC" w:rsidP="00A354CC">
      <w:pPr>
        <w:shd w:val="clear" w:color="auto" w:fill="FFFFFF"/>
        <w:spacing w:after="0"/>
        <w:jc w:val="both"/>
        <w:textAlignment w:val="baseline"/>
        <w:rPr>
          <w:rFonts w:eastAsia="Times New Roman" w:cs="Times New Roman"/>
          <w:caps/>
          <w:color w:val="767676"/>
          <w:sz w:val="28"/>
          <w:szCs w:val="28"/>
        </w:rPr>
      </w:pPr>
      <w:r w:rsidRPr="00A354CC">
        <w:rPr>
          <w:rFonts w:eastAsia="Times New Roman" w:cs="Times New Roman"/>
          <w:caps/>
          <w:color w:val="767676"/>
          <w:sz w:val="28"/>
          <w:szCs w:val="28"/>
        </w:rPr>
        <w:t>UPDATED FEB 5, 2017 </w:t>
      </w:r>
      <w:hyperlink r:id="rId17" w:history="1">
        <w:r w:rsidRPr="00A354CC">
          <w:rPr>
            <w:rFonts w:eastAsia="Times New Roman" w:cs="Times New Roman"/>
            <w:caps/>
            <w:color w:val="767676"/>
            <w:sz w:val="28"/>
            <w:szCs w:val="28"/>
            <w:u w:val="single"/>
          </w:rPr>
          <w:t>LAWRENCE GREGORY</w:t>
        </w:r>
      </w:hyperlink>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color w:val="2B2B2B"/>
          <w:sz w:val="28"/>
          <w:szCs w:val="28"/>
        </w:rPr>
        <w:t>The McDonald’s in Times Square, New York City. McDonald’s operations management covers the 10 strategic decisions to ensure high productivity in all business areas. (Photo: Public Domain)</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color w:val="2B2B2B"/>
          <w:sz w:val="28"/>
          <w:szCs w:val="28"/>
        </w:rPr>
        <w:t>McDonald’s Corporation’s operations management (OM) supports the company’s position as the largest fast food restaurant chain in the world. The 10 decisions of operations management represent the various strategic areas of operations that must be coordinated for optimal productivity and performance. McDonald’s global business entails a wide variety of strategic needs for its operations management, such as strategic HRM and supply chain development. McDonald’s also needs to address the impacts of tough competition with firms like Subway, KFC and </w:t>
      </w:r>
      <w:hyperlink r:id="rId18" w:history="1">
        <w:r w:rsidRPr="00A354CC">
          <w:rPr>
            <w:rFonts w:eastAsia="Times New Roman" w:cs="Arial"/>
            <w:color w:val="24890D"/>
            <w:sz w:val="28"/>
            <w:szCs w:val="28"/>
            <w:u w:val="single"/>
          </w:rPr>
          <w:t>Wendy’s</w:t>
        </w:r>
      </w:hyperlink>
      <w:r w:rsidRPr="00A354CC">
        <w:rPr>
          <w:rFonts w:eastAsia="Times New Roman" w:cs="Arial"/>
          <w:color w:val="2B2B2B"/>
          <w:sz w:val="28"/>
          <w:szCs w:val="28"/>
        </w:rPr>
        <w:t>. To do so, McDonald’s must apply suitable policies and strategies in all the 10 decision areas of operations management.</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i/>
          <w:iCs/>
          <w:color w:val="2B2B2B"/>
          <w:sz w:val="28"/>
          <w:szCs w:val="28"/>
        </w:rPr>
        <w:t>McDonald’s maintains effective policies and strategies for the 10 strategic decisions of operations management to maximize its productivity and performance as a global leader in the fast food restaurant industry.</w:t>
      </w:r>
    </w:p>
    <w:p w:rsidR="00A354CC" w:rsidRPr="00A354CC" w:rsidRDefault="00A354CC" w:rsidP="00A354CC">
      <w:pPr>
        <w:shd w:val="clear" w:color="auto" w:fill="FFFFFF"/>
        <w:spacing w:before="432" w:after="144"/>
        <w:jc w:val="both"/>
        <w:textAlignment w:val="baseline"/>
        <w:outlineLvl w:val="1"/>
        <w:rPr>
          <w:rFonts w:eastAsia="Times New Roman" w:cs="Arial"/>
          <w:b/>
          <w:bCs/>
          <w:color w:val="2B2B2B"/>
          <w:sz w:val="28"/>
          <w:szCs w:val="28"/>
        </w:rPr>
      </w:pPr>
      <w:r w:rsidRPr="00A354CC">
        <w:rPr>
          <w:rFonts w:eastAsia="Times New Roman" w:cs="Arial"/>
          <w:b/>
          <w:bCs/>
          <w:color w:val="2B2B2B"/>
          <w:sz w:val="28"/>
          <w:szCs w:val="28"/>
        </w:rPr>
        <w:t>McDonald’s Operations Management, 10 Decision Areas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 Design of Goods and Services</w:t>
      </w:r>
      <w:r w:rsidRPr="00A354CC">
        <w:rPr>
          <w:rFonts w:eastAsia="Times New Roman" w:cs="Arial"/>
          <w:color w:val="2B2B2B"/>
          <w:sz w:val="28"/>
          <w:szCs w:val="28"/>
        </w:rPr>
        <w:t>. McDonald’s goal in this strategic decision area of operations management is to provide affordable products. As such, the serving sizes and prices of its products are based on the most popular consumer expectations. However, some McDonald’s products are minimized in size to make them more affordable.</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2. Quality Management</w:t>
      </w:r>
      <w:r w:rsidRPr="00A354CC">
        <w:rPr>
          <w:rFonts w:eastAsia="Times New Roman" w:cs="Arial"/>
          <w:color w:val="2B2B2B"/>
          <w:sz w:val="28"/>
          <w:szCs w:val="28"/>
        </w:rPr>
        <w:t>. The company aims to maximize product quality within constraints, such as costs and price limits. McDonald’s uses a production line method to maintain product quality consistency. Consistency satisfies consumers’ expectations about McDonald’s and its brand in this strategic decision area of operations management.</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3. Process and Capacity Design</w:t>
      </w:r>
      <w:r w:rsidRPr="00A354CC">
        <w:rPr>
          <w:rFonts w:eastAsia="Times New Roman" w:cs="Arial"/>
          <w:color w:val="2B2B2B"/>
          <w:sz w:val="28"/>
          <w:szCs w:val="28"/>
        </w:rPr>
        <w:t>. McDonald’s process and capacity design is centered on efficiency for cost-minimization that supports the </w:t>
      </w:r>
      <w:hyperlink r:id="rId19" w:tooltip="McDonald’s Generic Strategy &amp; Intensive Growth Strategies" w:history="1">
        <w:r w:rsidRPr="00A354CC">
          <w:rPr>
            <w:rFonts w:eastAsia="Times New Roman" w:cs="Arial"/>
            <w:color w:val="24890D"/>
            <w:sz w:val="28"/>
            <w:szCs w:val="28"/>
            <w:u w:val="single"/>
          </w:rPr>
          <w:t>company’s strategies</w:t>
        </w:r>
      </w:hyperlink>
      <w:r w:rsidRPr="00A354CC">
        <w:rPr>
          <w:rFonts w:eastAsia="Times New Roman" w:cs="Arial"/>
          <w:color w:val="2B2B2B"/>
          <w:sz w:val="28"/>
          <w:szCs w:val="28"/>
        </w:rPr>
        <w:t xml:space="preserve">. This strategic decision area of operations management focuses on </w:t>
      </w:r>
      <w:r w:rsidRPr="00A354CC">
        <w:rPr>
          <w:rFonts w:eastAsia="Times New Roman" w:cs="Arial"/>
          <w:color w:val="2B2B2B"/>
          <w:sz w:val="28"/>
          <w:szCs w:val="28"/>
        </w:rPr>
        <w:lastRenderedPageBreak/>
        <w:t>maintaining process efficiency and adequate capacity to fulfill market demand. At McDonald’s, the production line method maximizes efficiency and capacity utilization.</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4. Location Strategy</w:t>
      </w:r>
      <w:r w:rsidRPr="00A354CC">
        <w:rPr>
          <w:rFonts w:eastAsia="Times New Roman" w:cs="Arial"/>
          <w:color w:val="2B2B2B"/>
          <w:sz w:val="28"/>
          <w:szCs w:val="28"/>
        </w:rPr>
        <w:t>. McDonald’s goal in this strategic decision area of operations management is to establish locations for maximum market reach. </w:t>
      </w:r>
      <w:hyperlink r:id="rId20" w:tooltip="McDonald’s Marketing Mix (4Ps) Analysis" w:history="1">
        <w:r w:rsidRPr="00A354CC">
          <w:rPr>
            <w:rFonts w:eastAsia="Times New Roman" w:cs="Arial"/>
            <w:color w:val="24890D"/>
            <w:sz w:val="28"/>
            <w:szCs w:val="28"/>
            <w:u w:val="single"/>
          </w:rPr>
          <w:t>McDonald’s marketing mix</w:t>
        </w:r>
      </w:hyperlink>
      <w:r w:rsidRPr="00A354CC">
        <w:rPr>
          <w:rFonts w:eastAsia="Times New Roman" w:cs="Arial"/>
          <w:color w:val="2B2B2B"/>
          <w:sz w:val="28"/>
          <w:szCs w:val="28"/>
        </w:rPr>
        <w:t> includes restaurants, kiosks, and the company’s website and mobile app as venues. Through these locations/venues, McDonald’s reaches customers in traditional and online ways.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5. Layout Design and Strategy</w:t>
      </w:r>
      <w:r w:rsidRPr="00A354CC">
        <w:rPr>
          <w:rFonts w:eastAsia="Times New Roman" w:cs="Arial"/>
          <w:color w:val="2B2B2B"/>
          <w:sz w:val="28"/>
          <w:szCs w:val="28"/>
        </w:rPr>
        <w:t>. McDonald’s uses practicality for this decision area of operations management. The strategy involves maximizing space utilization in restaurants and kiosks, rather than focusing on comfort and spaciousness.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6. Job Design and Human Resources</w:t>
      </w:r>
      <w:r w:rsidRPr="00A354CC">
        <w:rPr>
          <w:rFonts w:eastAsia="Times New Roman" w:cs="Arial"/>
          <w:color w:val="2B2B2B"/>
          <w:sz w:val="28"/>
          <w:szCs w:val="28"/>
        </w:rPr>
        <w:t>. McDonald’s human resource strategies involve training for skills needed in the production line in restaurant kitchens or production areas. For this decision area of operations management, individual and organizational learning are also emphasized to support </w:t>
      </w:r>
      <w:hyperlink r:id="rId21" w:tooltip="McDonald’s Organizational Culture Analysis" w:history="1">
        <w:r w:rsidRPr="00A354CC">
          <w:rPr>
            <w:rFonts w:eastAsia="Times New Roman" w:cs="Arial"/>
            <w:color w:val="24890D"/>
            <w:sz w:val="28"/>
            <w:szCs w:val="28"/>
            <w:u w:val="single"/>
          </w:rPr>
          <w:t>McDonald’s organizational culture</w:t>
        </w:r>
      </w:hyperlink>
      <w:r w:rsidRPr="00A354CC">
        <w:rPr>
          <w:rFonts w:eastAsia="Times New Roman" w:cs="Arial"/>
          <w:color w:val="2B2B2B"/>
          <w:sz w:val="28"/>
          <w:szCs w:val="28"/>
        </w:rPr>
        <w:t>.</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7. Supply Chain Management</w:t>
      </w:r>
      <w:r w:rsidRPr="00A354CC">
        <w:rPr>
          <w:rFonts w:eastAsia="Times New Roman" w:cs="Arial"/>
          <w:color w:val="2B2B2B"/>
          <w:sz w:val="28"/>
          <w:szCs w:val="28"/>
        </w:rPr>
        <w:t>. The firm’s global supply chain supports its various locations around the world. McDonald’s has a strategy of supply chain diversification for this decision area of operations management. Such strategy involves getting more suppliers from different regions to reduce McDonald’s supply chain risks.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8. Inventory Management</w:t>
      </w:r>
      <w:r w:rsidRPr="00A354CC">
        <w:rPr>
          <w:rFonts w:eastAsia="Times New Roman" w:cs="Arial"/>
          <w:color w:val="2B2B2B"/>
          <w:sz w:val="28"/>
          <w:szCs w:val="28"/>
        </w:rPr>
        <w:t>. McDonald’s goal for this strategic decision area of operations management is to minimize inventory costs while supporting restaurant operations. The company does not directly sell products and ingredients to its restaurants. Instead, local and regional intermediaries and distributors coordinate with McDonald’s restaurant managers to manage their inventory.</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9. Scheduling</w:t>
      </w:r>
      <w:r w:rsidRPr="00A354CC">
        <w:rPr>
          <w:rFonts w:eastAsia="Times New Roman" w:cs="Arial"/>
          <w:color w:val="2B2B2B"/>
          <w:sz w:val="28"/>
          <w:szCs w:val="28"/>
        </w:rPr>
        <w:t>. McDonald’s uses corporate conventions for scheduling, based on local market conditions and laws, as well as supply chain needs. For example, the company’s strategy involves regular and seasonal schedules to address fluctuations in local market demand. Thus, in this decision area of operations management, McDonald’s is flexible and adapts to local market conditions.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lastRenderedPageBreak/>
        <w:t>10. Maintenance</w:t>
      </w:r>
      <w:r w:rsidRPr="00A354CC">
        <w:rPr>
          <w:rFonts w:eastAsia="Times New Roman" w:cs="Arial"/>
          <w:color w:val="2B2B2B"/>
          <w:sz w:val="28"/>
          <w:szCs w:val="28"/>
        </w:rPr>
        <w:t>. McDonald’s lets restaurant managers or franchisees select maintenance service providers. However, for kitchen/production equipment, McDonald’s Corporation also has certified/approved maintenance providers. Thus, the company addresses this strategic decision area of operations management through local and corporate control.</w:t>
      </w:r>
    </w:p>
    <w:p w:rsidR="00A354CC" w:rsidRPr="00A354CC" w:rsidRDefault="00A354CC" w:rsidP="00A354CC">
      <w:pPr>
        <w:shd w:val="clear" w:color="auto" w:fill="FFFFFF"/>
        <w:spacing w:before="432" w:after="144"/>
        <w:jc w:val="both"/>
        <w:textAlignment w:val="baseline"/>
        <w:outlineLvl w:val="1"/>
        <w:rPr>
          <w:rFonts w:eastAsia="Times New Roman" w:cs="Arial"/>
          <w:b/>
          <w:bCs/>
          <w:color w:val="2B2B2B"/>
          <w:sz w:val="28"/>
          <w:szCs w:val="28"/>
        </w:rPr>
      </w:pPr>
      <w:r w:rsidRPr="00A354CC">
        <w:rPr>
          <w:rFonts w:eastAsia="Times New Roman" w:cs="Arial"/>
          <w:b/>
          <w:bCs/>
          <w:color w:val="2B2B2B"/>
          <w:sz w:val="28"/>
          <w:szCs w:val="28"/>
        </w:rPr>
        <w:t>Productivity at McDonald’s</w:t>
      </w:r>
    </w:p>
    <w:p w:rsidR="00A354CC" w:rsidRPr="00A354CC" w:rsidRDefault="00A354CC" w:rsidP="00A354CC">
      <w:pPr>
        <w:shd w:val="clear" w:color="auto" w:fill="FFFFFF"/>
        <w:spacing w:after="288"/>
        <w:jc w:val="both"/>
        <w:textAlignment w:val="baseline"/>
        <w:rPr>
          <w:rFonts w:eastAsia="Times New Roman" w:cs="Arial"/>
          <w:color w:val="2B2B2B"/>
          <w:sz w:val="28"/>
          <w:szCs w:val="28"/>
        </w:rPr>
      </w:pPr>
      <w:r w:rsidRPr="00A354CC">
        <w:rPr>
          <w:rFonts w:eastAsia="Times New Roman" w:cs="Arial"/>
          <w:color w:val="2B2B2B"/>
          <w:sz w:val="28"/>
          <w:szCs w:val="28"/>
        </w:rPr>
        <w:t>In the 10 strategic decisions of operations management, McDonald’s works toward maximum productivity in all of its business areas. The following are some notable productivity measures or criteria used in McDonald’s business:</w:t>
      </w:r>
    </w:p>
    <w:p w:rsidR="00A354CC" w:rsidRPr="00A354CC" w:rsidRDefault="00A354CC" w:rsidP="00A354CC">
      <w:pPr>
        <w:numPr>
          <w:ilvl w:val="0"/>
          <w:numId w:val="7"/>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Order fulfillment rate (McDonald’s restaurant productivity)</w:t>
      </w:r>
    </w:p>
    <w:p w:rsidR="00A354CC" w:rsidRPr="00A354CC" w:rsidRDefault="00A354CC" w:rsidP="00A354CC">
      <w:pPr>
        <w:numPr>
          <w:ilvl w:val="0"/>
          <w:numId w:val="7"/>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Stockout</w:t>
      </w:r>
      <w:proofErr w:type="spellEnd"/>
      <w:r w:rsidRPr="00A354CC">
        <w:rPr>
          <w:rFonts w:eastAsia="Times New Roman" w:cs="Arial"/>
          <w:color w:val="2B2B2B"/>
          <w:sz w:val="28"/>
          <w:szCs w:val="28"/>
        </w:rPr>
        <w:t xml:space="preserve"> rate (Intermediary/distributor productivity)</w:t>
      </w:r>
    </w:p>
    <w:p w:rsidR="00A354CC" w:rsidRPr="00A354CC" w:rsidRDefault="00A354CC" w:rsidP="00A354CC">
      <w:pPr>
        <w:numPr>
          <w:ilvl w:val="0"/>
          <w:numId w:val="7"/>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Timely delivery rate (McDonald’s delivery productivity)</w:t>
      </w:r>
    </w:p>
    <w:p w:rsidR="00A354CC" w:rsidRPr="00A354CC" w:rsidRDefault="00A354CC" w:rsidP="00A354CC">
      <w:pPr>
        <w:shd w:val="clear" w:color="auto" w:fill="FFFFFF"/>
        <w:spacing w:before="432" w:after="144"/>
        <w:jc w:val="both"/>
        <w:textAlignment w:val="baseline"/>
        <w:outlineLvl w:val="5"/>
        <w:rPr>
          <w:rFonts w:eastAsia="Times New Roman" w:cs="Arial"/>
          <w:b/>
          <w:bCs/>
          <w:color w:val="2B2B2B"/>
          <w:sz w:val="28"/>
          <w:szCs w:val="28"/>
        </w:rPr>
      </w:pPr>
      <w:r w:rsidRPr="00A354CC">
        <w:rPr>
          <w:rFonts w:eastAsia="Times New Roman" w:cs="Arial"/>
          <w:b/>
          <w:bCs/>
          <w:color w:val="2B2B2B"/>
          <w:sz w:val="28"/>
          <w:szCs w:val="28"/>
        </w:rPr>
        <w:t>References</w:t>
      </w:r>
    </w:p>
    <w:p w:rsidR="00A354CC" w:rsidRPr="00A354CC" w:rsidRDefault="00A354CC" w:rsidP="00A354CC">
      <w:pPr>
        <w:numPr>
          <w:ilvl w:val="0"/>
          <w:numId w:val="8"/>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 xml:space="preserve">Lawrence, K. D., &amp; </w:t>
      </w:r>
      <w:proofErr w:type="spellStart"/>
      <w:r w:rsidRPr="00A354CC">
        <w:rPr>
          <w:rFonts w:eastAsia="Times New Roman" w:cs="Arial"/>
          <w:color w:val="2B2B2B"/>
          <w:sz w:val="28"/>
          <w:szCs w:val="28"/>
        </w:rPr>
        <w:t>Weindling</w:t>
      </w:r>
      <w:proofErr w:type="spellEnd"/>
      <w:r w:rsidRPr="00A354CC">
        <w:rPr>
          <w:rFonts w:eastAsia="Times New Roman" w:cs="Arial"/>
          <w:color w:val="2B2B2B"/>
          <w:sz w:val="28"/>
          <w:szCs w:val="28"/>
        </w:rPr>
        <w:t>, J. I. (1980). Multiple goal operations management planning and decision making in a quality control department. In </w:t>
      </w:r>
      <w:r w:rsidRPr="00A354CC">
        <w:rPr>
          <w:rFonts w:eastAsia="Times New Roman" w:cs="Arial"/>
          <w:i/>
          <w:iCs/>
          <w:color w:val="2B2B2B"/>
          <w:sz w:val="28"/>
          <w:szCs w:val="28"/>
        </w:rPr>
        <w:t>Multiple Criteria Decision Making Theory and Application</w:t>
      </w:r>
      <w:r w:rsidRPr="00A354CC">
        <w:rPr>
          <w:rFonts w:eastAsia="Times New Roman" w:cs="Arial"/>
          <w:color w:val="2B2B2B"/>
          <w:sz w:val="28"/>
          <w:szCs w:val="28"/>
        </w:rPr>
        <w:t> (pp. 203-217). Springer.</w:t>
      </w:r>
    </w:p>
    <w:p w:rsidR="00A354CC" w:rsidRPr="00A354CC" w:rsidRDefault="00A354CC" w:rsidP="00A354CC">
      <w:pPr>
        <w:numPr>
          <w:ilvl w:val="0"/>
          <w:numId w:val="8"/>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Liu, S., &amp; Jiang, M. (2011). </w:t>
      </w:r>
      <w:r w:rsidRPr="00A354CC">
        <w:rPr>
          <w:rFonts w:eastAsia="Times New Roman" w:cs="Arial"/>
          <w:i/>
          <w:iCs/>
          <w:color w:val="2B2B2B"/>
          <w:sz w:val="28"/>
          <w:szCs w:val="28"/>
        </w:rPr>
        <w:t>Providing Efficient Decision Support for Green Operations Management: An Integrated Perspective</w:t>
      </w:r>
      <w:r w:rsidRPr="00A354CC">
        <w:rPr>
          <w:rFonts w:eastAsia="Times New Roman" w:cs="Arial"/>
          <w:color w:val="2B2B2B"/>
          <w:sz w:val="28"/>
          <w:szCs w:val="28"/>
        </w:rPr>
        <w:t>. INTECH.</w:t>
      </w:r>
    </w:p>
    <w:p w:rsidR="00A354CC" w:rsidRPr="00A354CC" w:rsidRDefault="003A5130" w:rsidP="00A354CC">
      <w:pPr>
        <w:numPr>
          <w:ilvl w:val="0"/>
          <w:numId w:val="8"/>
        </w:numPr>
        <w:shd w:val="clear" w:color="auto" w:fill="FFFFFF"/>
        <w:spacing w:after="0"/>
        <w:ind w:left="240"/>
        <w:jc w:val="both"/>
        <w:textAlignment w:val="baseline"/>
        <w:rPr>
          <w:rFonts w:eastAsia="Times New Roman" w:cs="Arial"/>
          <w:color w:val="2B2B2B"/>
          <w:sz w:val="28"/>
          <w:szCs w:val="28"/>
        </w:rPr>
      </w:pPr>
      <w:hyperlink r:id="rId22" w:tgtFrame="_blank" w:tooltip="McDonald's Corporation Form 10-K 2014 [Opens in New Window]" w:history="1">
        <w:r w:rsidR="00A354CC" w:rsidRPr="00A354CC">
          <w:rPr>
            <w:rFonts w:eastAsia="Times New Roman" w:cs="Arial"/>
            <w:color w:val="24890D"/>
            <w:sz w:val="28"/>
            <w:szCs w:val="28"/>
            <w:u w:val="single"/>
          </w:rPr>
          <w:t>McDonald’s Corporation Form 10-K 2014</w:t>
        </w:r>
      </w:hyperlink>
      <w:r w:rsidR="00A354CC" w:rsidRPr="00A354CC">
        <w:rPr>
          <w:rFonts w:eastAsia="Times New Roman" w:cs="Arial"/>
          <w:color w:val="2B2B2B"/>
          <w:sz w:val="28"/>
          <w:szCs w:val="28"/>
        </w:rPr>
        <w:t>.</w:t>
      </w:r>
    </w:p>
    <w:p w:rsidR="00A354CC" w:rsidRPr="00A354CC" w:rsidRDefault="00A354CC" w:rsidP="00A354CC">
      <w:pPr>
        <w:numPr>
          <w:ilvl w:val="0"/>
          <w:numId w:val="8"/>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Najdawi</w:t>
      </w:r>
      <w:proofErr w:type="spellEnd"/>
      <w:r w:rsidRPr="00A354CC">
        <w:rPr>
          <w:rFonts w:eastAsia="Times New Roman" w:cs="Arial"/>
          <w:color w:val="2B2B2B"/>
          <w:sz w:val="28"/>
          <w:szCs w:val="28"/>
        </w:rPr>
        <w:t xml:space="preserve">, M. K., Chung, Q. B., &amp; </w:t>
      </w:r>
      <w:proofErr w:type="spellStart"/>
      <w:r w:rsidRPr="00A354CC">
        <w:rPr>
          <w:rFonts w:eastAsia="Times New Roman" w:cs="Arial"/>
          <w:color w:val="2B2B2B"/>
          <w:sz w:val="28"/>
          <w:szCs w:val="28"/>
        </w:rPr>
        <w:t>Salaheldin</w:t>
      </w:r>
      <w:proofErr w:type="spellEnd"/>
      <w:r w:rsidRPr="00A354CC">
        <w:rPr>
          <w:rFonts w:eastAsia="Times New Roman" w:cs="Arial"/>
          <w:color w:val="2B2B2B"/>
          <w:sz w:val="28"/>
          <w:szCs w:val="28"/>
        </w:rPr>
        <w:t>, S. I. (2008). Expert systems for strategic planning in operations management: a framework for executive decisions. </w:t>
      </w:r>
      <w:r w:rsidRPr="00A354CC">
        <w:rPr>
          <w:rFonts w:eastAsia="Times New Roman" w:cs="Arial"/>
          <w:i/>
          <w:iCs/>
          <w:color w:val="2B2B2B"/>
          <w:sz w:val="28"/>
          <w:szCs w:val="28"/>
        </w:rPr>
        <w:t>International Journal of Management and Decision Making</w:t>
      </w:r>
      <w:r w:rsidRPr="00A354CC">
        <w:rPr>
          <w:rFonts w:eastAsia="Times New Roman" w:cs="Arial"/>
          <w:color w:val="2B2B2B"/>
          <w:sz w:val="28"/>
          <w:szCs w:val="28"/>
        </w:rPr>
        <w:t>, </w:t>
      </w:r>
      <w:r w:rsidRPr="00A354CC">
        <w:rPr>
          <w:rFonts w:eastAsia="Times New Roman" w:cs="Arial"/>
          <w:i/>
          <w:iCs/>
          <w:color w:val="2B2B2B"/>
          <w:sz w:val="28"/>
          <w:szCs w:val="28"/>
        </w:rPr>
        <w:t>9</w:t>
      </w:r>
      <w:r w:rsidRPr="00A354CC">
        <w:rPr>
          <w:rFonts w:eastAsia="Times New Roman" w:cs="Arial"/>
          <w:color w:val="2B2B2B"/>
          <w:sz w:val="28"/>
          <w:szCs w:val="28"/>
        </w:rPr>
        <w:t>(3), 310-327.</w:t>
      </w:r>
    </w:p>
    <w:p w:rsidR="00A354CC" w:rsidRPr="00A354CC" w:rsidRDefault="00A354CC" w:rsidP="00A354CC">
      <w:pPr>
        <w:numPr>
          <w:ilvl w:val="0"/>
          <w:numId w:val="8"/>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Schrunder</w:t>
      </w:r>
      <w:proofErr w:type="spellEnd"/>
      <w:r w:rsidRPr="00A354CC">
        <w:rPr>
          <w:rFonts w:eastAsia="Times New Roman" w:cs="Arial"/>
          <w:color w:val="2B2B2B"/>
          <w:sz w:val="28"/>
          <w:szCs w:val="28"/>
        </w:rPr>
        <w:t xml:space="preserve">, C. P., </w:t>
      </w:r>
      <w:proofErr w:type="spellStart"/>
      <w:r w:rsidRPr="00A354CC">
        <w:rPr>
          <w:rFonts w:eastAsia="Times New Roman" w:cs="Arial"/>
          <w:color w:val="2B2B2B"/>
          <w:sz w:val="28"/>
          <w:szCs w:val="28"/>
        </w:rPr>
        <w:t>Galletly</w:t>
      </w:r>
      <w:proofErr w:type="spellEnd"/>
      <w:r w:rsidRPr="00A354CC">
        <w:rPr>
          <w:rFonts w:eastAsia="Times New Roman" w:cs="Arial"/>
          <w:color w:val="2B2B2B"/>
          <w:sz w:val="28"/>
          <w:szCs w:val="28"/>
        </w:rPr>
        <w:t xml:space="preserve">, J. E., &amp; </w:t>
      </w:r>
      <w:proofErr w:type="spellStart"/>
      <w:r w:rsidRPr="00A354CC">
        <w:rPr>
          <w:rFonts w:eastAsia="Times New Roman" w:cs="Arial"/>
          <w:color w:val="2B2B2B"/>
          <w:sz w:val="28"/>
          <w:szCs w:val="28"/>
        </w:rPr>
        <w:t>Bicheno</w:t>
      </w:r>
      <w:proofErr w:type="spellEnd"/>
      <w:r w:rsidRPr="00A354CC">
        <w:rPr>
          <w:rFonts w:eastAsia="Times New Roman" w:cs="Arial"/>
          <w:color w:val="2B2B2B"/>
          <w:sz w:val="28"/>
          <w:szCs w:val="28"/>
        </w:rPr>
        <w:t>, J. R. (1994). A fuzzy, knowledge</w:t>
      </w:r>
      <w:r w:rsidRPr="00A354CC">
        <w:rPr>
          <w:rFonts w:eastAsia="Times New Roman" w:cs="Cambria Math"/>
          <w:color w:val="2B2B2B"/>
          <w:sz w:val="28"/>
          <w:szCs w:val="28"/>
        </w:rPr>
        <w:t>‐</w:t>
      </w:r>
      <w:r w:rsidRPr="00A354CC">
        <w:rPr>
          <w:rFonts w:eastAsia="Times New Roman" w:cs="Times New Roman"/>
          <w:color w:val="2B2B2B"/>
          <w:sz w:val="28"/>
          <w:szCs w:val="28"/>
        </w:rPr>
        <w:t>based decision support tool for production operations management. </w:t>
      </w:r>
      <w:r w:rsidRPr="00A354CC">
        <w:rPr>
          <w:rFonts w:eastAsia="Times New Roman" w:cs="Arial"/>
          <w:i/>
          <w:iCs/>
          <w:color w:val="2B2B2B"/>
          <w:sz w:val="28"/>
          <w:szCs w:val="28"/>
        </w:rPr>
        <w:t>Expert Systems</w:t>
      </w:r>
      <w:r w:rsidRPr="00A354CC">
        <w:rPr>
          <w:rFonts w:eastAsia="Times New Roman" w:cs="Arial"/>
          <w:color w:val="2B2B2B"/>
          <w:sz w:val="28"/>
          <w:szCs w:val="28"/>
        </w:rPr>
        <w:t>, </w:t>
      </w:r>
      <w:r w:rsidRPr="00A354CC">
        <w:rPr>
          <w:rFonts w:eastAsia="Times New Roman" w:cs="Arial"/>
          <w:i/>
          <w:iCs/>
          <w:color w:val="2B2B2B"/>
          <w:sz w:val="28"/>
          <w:szCs w:val="28"/>
        </w:rPr>
        <w:t>11</w:t>
      </w:r>
      <w:r w:rsidRPr="00A354CC">
        <w:rPr>
          <w:rFonts w:eastAsia="Times New Roman" w:cs="Arial"/>
          <w:color w:val="2B2B2B"/>
          <w:sz w:val="28"/>
          <w:szCs w:val="28"/>
        </w:rPr>
        <w:t>(1), 3-11.</w:t>
      </w:r>
    </w:p>
    <w:p w:rsidR="00A354CC" w:rsidRPr="00A354CC" w:rsidRDefault="00A354CC" w:rsidP="00A354CC">
      <w:pPr>
        <w:numPr>
          <w:ilvl w:val="0"/>
          <w:numId w:val="8"/>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Verdaasdonk</w:t>
      </w:r>
      <w:proofErr w:type="spellEnd"/>
      <w:r w:rsidRPr="00A354CC">
        <w:rPr>
          <w:rFonts w:eastAsia="Times New Roman" w:cs="Arial"/>
          <w:color w:val="2B2B2B"/>
          <w:sz w:val="28"/>
          <w:szCs w:val="28"/>
        </w:rPr>
        <w:t xml:space="preserve">, P. (1999). Defining an information structure to </w:t>
      </w:r>
      <w:proofErr w:type="spellStart"/>
      <w:r w:rsidRPr="00A354CC">
        <w:rPr>
          <w:rFonts w:eastAsia="Times New Roman" w:cs="Arial"/>
          <w:color w:val="2B2B2B"/>
          <w:sz w:val="28"/>
          <w:szCs w:val="28"/>
        </w:rPr>
        <w:t>analyse</w:t>
      </w:r>
      <w:proofErr w:type="spellEnd"/>
      <w:r w:rsidRPr="00A354CC">
        <w:rPr>
          <w:rFonts w:eastAsia="Times New Roman" w:cs="Arial"/>
          <w:color w:val="2B2B2B"/>
          <w:sz w:val="28"/>
          <w:szCs w:val="28"/>
        </w:rPr>
        <w:t xml:space="preserve"> resource spending changes of operations management decisions. </w:t>
      </w:r>
      <w:r w:rsidRPr="00A354CC">
        <w:rPr>
          <w:rFonts w:eastAsia="Times New Roman" w:cs="Arial"/>
          <w:i/>
          <w:iCs/>
          <w:color w:val="2B2B2B"/>
          <w:sz w:val="28"/>
          <w:szCs w:val="28"/>
        </w:rPr>
        <w:t>Production Planning &amp; Control</w:t>
      </w:r>
      <w:r w:rsidRPr="00A354CC">
        <w:rPr>
          <w:rFonts w:eastAsia="Times New Roman" w:cs="Arial"/>
          <w:color w:val="2B2B2B"/>
          <w:sz w:val="28"/>
          <w:szCs w:val="28"/>
        </w:rPr>
        <w:t>, </w:t>
      </w:r>
      <w:r w:rsidRPr="00A354CC">
        <w:rPr>
          <w:rFonts w:eastAsia="Times New Roman" w:cs="Arial"/>
          <w:i/>
          <w:iCs/>
          <w:color w:val="2B2B2B"/>
          <w:sz w:val="28"/>
          <w:szCs w:val="28"/>
        </w:rPr>
        <w:t>10</w:t>
      </w:r>
      <w:r w:rsidRPr="00A354CC">
        <w:rPr>
          <w:rFonts w:eastAsia="Times New Roman" w:cs="Arial"/>
          <w:color w:val="2B2B2B"/>
          <w:sz w:val="28"/>
          <w:szCs w:val="28"/>
        </w:rPr>
        <w:t>(2), 162-174.</w:t>
      </w:r>
    </w:p>
    <w:p w:rsidR="00A354CC" w:rsidRPr="00A354CC" w:rsidRDefault="00A354CC" w:rsidP="00A354CC">
      <w:pPr>
        <w:numPr>
          <w:ilvl w:val="0"/>
          <w:numId w:val="8"/>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lastRenderedPageBreak/>
        <w:t>Wild, R. (1983). Decision-making in operations management. </w:t>
      </w:r>
      <w:r w:rsidRPr="00A354CC">
        <w:rPr>
          <w:rFonts w:eastAsia="Times New Roman" w:cs="Arial"/>
          <w:i/>
          <w:iCs/>
          <w:color w:val="2B2B2B"/>
          <w:sz w:val="28"/>
          <w:szCs w:val="28"/>
        </w:rPr>
        <w:t>Management Decision</w:t>
      </w:r>
      <w:r w:rsidRPr="00A354CC">
        <w:rPr>
          <w:rFonts w:eastAsia="Times New Roman" w:cs="Arial"/>
          <w:color w:val="2B2B2B"/>
          <w:sz w:val="28"/>
          <w:szCs w:val="28"/>
        </w:rPr>
        <w:t>, </w:t>
      </w:r>
      <w:r w:rsidRPr="00A354CC">
        <w:rPr>
          <w:rFonts w:eastAsia="Times New Roman" w:cs="Arial"/>
          <w:i/>
          <w:iCs/>
          <w:color w:val="2B2B2B"/>
          <w:sz w:val="28"/>
          <w:szCs w:val="28"/>
        </w:rPr>
        <w:t>21</w:t>
      </w:r>
      <w:r w:rsidRPr="00A354CC">
        <w:rPr>
          <w:rFonts w:eastAsia="Times New Roman" w:cs="Arial"/>
          <w:color w:val="2B2B2B"/>
          <w:sz w:val="28"/>
          <w:szCs w:val="28"/>
        </w:rPr>
        <w:t>(1), 9-21.</w:t>
      </w:r>
    </w:p>
    <w:p w:rsidR="00A354CC" w:rsidRPr="00A354CC" w:rsidRDefault="00A354CC" w:rsidP="00A354CC">
      <w:pPr>
        <w:jc w:val="both"/>
        <w:rPr>
          <w:rFonts w:eastAsia="Times New Roman" w:cs="Arial"/>
          <w:color w:val="2B2B2B"/>
          <w:sz w:val="28"/>
          <w:szCs w:val="28"/>
        </w:rPr>
      </w:pPr>
      <w:r w:rsidRPr="00A354CC">
        <w:rPr>
          <w:rFonts w:eastAsia="Times New Roman" w:cs="Arial"/>
          <w:color w:val="2B2B2B"/>
          <w:sz w:val="28"/>
          <w:szCs w:val="28"/>
        </w:rPr>
        <w:br w:type="page"/>
      </w:r>
    </w:p>
    <w:p w:rsidR="00A354CC" w:rsidRPr="00A354CC" w:rsidRDefault="00A354CC" w:rsidP="00A354CC">
      <w:pPr>
        <w:spacing w:after="144"/>
        <w:jc w:val="both"/>
        <w:textAlignment w:val="baseline"/>
        <w:outlineLvl w:val="0"/>
        <w:rPr>
          <w:rFonts w:eastAsia="Times New Roman" w:cs="Times New Roman"/>
          <w:kern w:val="36"/>
          <w:sz w:val="28"/>
          <w:szCs w:val="28"/>
        </w:rPr>
      </w:pPr>
      <w:r w:rsidRPr="00A354CC">
        <w:rPr>
          <w:rFonts w:eastAsia="Times New Roman" w:cs="Times New Roman"/>
          <w:kern w:val="36"/>
          <w:sz w:val="28"/>
          <w:szCs w:val="28"/>
        </w:rPr>
        <w:lastRenderedPageBreak/>
        <w:t>PepsiCo’s Operations Management, 10 Decisions, Productivity</w:t>
      </w:r>
    </w:p>
    <w:p w:rsidR="00A354CC" w:rsidRPr="00A354CC" w:rsidRDefault="00A354CC" w:rsidP="00A354CC">
      <w:pPr>
        <w:shd w:val="clear" w:color="auto" w:fill="FFFFFF"/>
        <w:spacing w:after="0"/>
        <w:jc w:val="both"/>
        <w:textAlignment w:val="baseline"/>
        <w:rPr>
          <w:rFonts w:eastAsia="Times New Roman" w:cs="Times New Roman"/>
          <w:caps/>
          <w:color w:val="767676"/>
          <w:sz w:val="28"/>
          <w:szCs w:val="28"/>
        </w:rPr>
      </w:pPr>
      <w:r w:rsidRPr="00A354CC">
        <w:rPr>
          <w:rFonts w:eastAsia="Times New Roman" w:cs="Times New Roman"/>
          <w:caps/>
          <w:color w:val="767676"/>
          <w:sz w:val="28"/>
          <w:szCs w:val="28"/>
        </w:rPr>
        <w:t>UPDATED FEB 6, 2017 </w:t>
      </w:r>
      <w:hyperlink r:id="rId23" w:history="1">
        <w:r w:rsidRPr="00A354CC">
          <w:rPr>
            <w:rFonts w:eastAsia="Times New Roman" w:cs="Times New Roman"/>
            <w:caps/>
            <w:color w:val="767676"/>
            <w:sz w:val="28"/>
            <w:szCs w:val="28"/>
            <w:u w:val="single"/>
          </w:rPr>
          <w:t>LAWRENCE GREGORY</w:t>
        </w:r>
      </w:hyperlink>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color w:val="2B2B2B"/>
          <w:sz w:val="28"/>
          <w:szCs w:val="28"/>
        </w:rPr>
        <w:t>An old machine that vends 7 Up, which PepsiCo manufactures outside the United States. PepsiCo’s 10 strategic decisions of operations management address productivity concerns about business areas and products, such as Pepsi. (Photo: Public Domain)</w:t>
      </w:r>
    </w:p>
    <w:p w:rsidR="00A354CC" w:rsidRPr="00A354CC" w:rsidRDefault="00A354CC" w:rsidP="00A354CC">
      <w:pPr>
        <w:shd w:val="clear" w:color="auto" w:fill="FFFFFF"/>
        <w:spacing w:after="288"/>
        <w:jc w:val="both"/>
        <w:textAlignment w:val="baseline"/>
        <w:rPr>
          <w:rFonts w:eastAsia="Times New Roman" w:cs="Arial"/>
          <w:color w:val="2B2B2B"/>
          <w:sz w:val="28"/>
          <w:szCs w:val="28"/>
        </w:rPr>
      </w:pPr>
      <w:r w:rsidRPr="00A354CC">
        <w:rPr>
          <w:rFonts w:eastAsia="Times New Roman" w:cs="Arial"/>
          <w:color w:val="2B2B2B"/>
          <w:sz w:val="28"/>
          <w:szCs w:val="28"/>
        </w:rPr>
        <w:t>PepsiCo is the second biggest player in the global food and beverage industry. To maintain this position, PepsiCo’s operations management (OM) practices must effectively address business needs in the 10 strategic decision areas. These decision areas refer to the aspects of business that need to be streamlined together to achieve optimal performance. PepsiCo’s continuing international growth and expansion also warrant continuing reforms in such operations management practices. However, PepsiCo’s operations management approaches are generally appropriate for the global organization. Thus, PepsiCo’s policies and approaches effectively address the main issues and concerns linked to the 10 strategic decisions of operations management.</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i/>
          <w:iCs/>
          <w:color w:val="2B2B2B"/>
          <w:sz w:val="28"/>
          <w:szCs w:val="28"/>
        </w:rPr>
        <w:t>PepsiCo has an integrated approach to the 10 strategic decisions of operations management (OM). This approach considers variations in PepsiCo’s business areas and markets, as well as different productivity requirements based on product, market conditions, and other variables.</w:t>
      </w:r>
    </w:p>
    <w:p w:rsidR="00A354CC" w:rsidRPr="00A354CC" w:rsidRDefault="00A354CC" w:rsidP="00A354CC">
      <w:pPr>
        <w:shd w:val="clear" w:color="auto" w:fill="FFFFFF"/>
        <w:spacing w:before="432" w:after="144"/>
        <w:jc w:val="both"/>
        <w:textAlignment w:val="baseline"/>
        <w:outlineLvl w:val="1"/>
        <w:rPr>
          <w:rFonts w:eastAsia="Times New Roman" w:cs="Arial"/>
          <w:b/>
          <w:bCs/>
          <w:color w:val="2B2B2B"/>
          <w:sz w:val="28"/>
          <w:szCs w:val="28"/>
        </w:rPr>
      </w:pPr>
      <w:r w:rsidRPr="00A354CC">
        <w:rPr>
          <w:rFonts w:eastAsia="Times New Roman" w:cs="Arial"/>
          <w:b/>
          <w:bCs/>
          <w:color w:val="2B2B2B"/>
          <w:sz w:val="28"/>
          <w:szCs w:val="28"/>
        </w:rPr>
        <w:t>PepsiCo’s Operations Management, 10 Strategic Decision Areas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 Design of Goods and Services</w:t>
      </w:r>
      <w:r w:rsidRPr="00A354CC">
        <w:rPr>
          <w:rFonts w:eastAsia="Times New Roman" w:cs="Arial"/>
          <w:color w:val="2B2B2B"/>
          <w:sz w:val="28"/>
          <w:szCs w:val="28"/>
        </w:rPr>
        <w:t>. The objective in this strategic decision area of operations management is to match goods and services, organizational capacity and market demand and preferences. PepsiCo’s operations management does so through market-based research and development and product innovation. For example, PepsiCo conducts market research about current trends, such as consumer lifestyles. The results of such research are used to determine future directions of PepsiCo’s products, such as future variants of Pepsi.</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2. Quality Management</w:t>
      </w:r>
      <w:r w:rsidRPr="00A354CC">
        <w:rPr>
          <w:rFonts w:eastAsia="Times New Roman" w:cs="Arial"/>
          <w:color w:val="2B2B2B"/>
          <w:sz w:val="28"/>
          <w:szCs w:val="28"/>
        </w:rPr>
        <w:t xml:space="preserve">. This strategic decision area has the objective of optimizing quality based on business and consumer expectations. PepsiCo’s </w:t>
      </w:r>
      <w:r w:rsidRPr="00A354CC">
        <w:rPr>
          <w:rFonts w:eastAsia="Times New Roman" w:cs="Arial"/>
          <w:color w:val="2B2B2B"/>
          <w:sz w:val="28"/>
          <w:szCs w:val="28"/>
        </w:rPr>
        <w:lastRenderedPageBreak/>
        <w:t>operations management aims to provide the highest quality products under the company’s “</w:t>
      </w:r>
      <w:r w:rsidRPr="00A354CC">
        <w:rPr>
          <w:rFonts w:eastAsia="Times New Roman" w:cs="Arial"/>
          <w:i/>
          <w:iCs/>
          <w:color w:val="2B2B2B"/>
          <w:sz w:val="28"/>
          <w:szCs w:val="28"/>
        </w:rPr>
        <w:t>Human Sustainability</w:t>
      </w:r>
      <w:r w:rsidRPr="00A354CC">
        <w:rPr>
          <w:rFonts w:eastAsia="Times New Roman" w:cs="Arial"/>
          <w:color w:val="2B2B2B"/>
          <w:sz w:val="28"/>
          <w:szCs w:val="28"/>
        </w:rPr>
        <w:t>” goals. For example, new PepsiCo products are usually improved variants, such as low-calorie Pepsi products and less-salt Frito-Lay products.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3. Process and Capacity Design</w:t>
      </w:r>
      <w:r w:rsidRPr="00A354CC">
        <w:rPr>
          <w:rFonts w:eastAsia="Times New Roman" w:cs="Arial"/>
          <w:color w:val="2B2B2B"/>
          <w:sz w:val="28"/>
          <w:szCs w:val="28"/>
        </w:rPr>
        <w:t>. Capacity utilization and process efficiency are the emphases in this strategic decision area of operations management. PepsiCo aims to maximize its productivity-cost ratio in this area. For example, the company’s manufacturing facilities are designed with high-output assembly lines. Also, many of PepsiCo’s production processes are automated for optimal efficiency.</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4. Location Strategy</w:t>
      </w:r>
      <w:r w:rsidRPr="00A354CC">
        <w:rPr>
          <w:rFonts w:eastAsia="Times New Roman" w:cs="Arial"/>
          <w:color w:val="2B2B2B"/>
          <w:sz w:val="28"/>
          <w:szCs w:val="28"/>
        </w:rPr>
        <w:t>. PepsiCo has many company-owned facilities and partner-owned facilities in strategic locations. Such an operations management approach is based on this strategic decision area’s objective of maximal reach to target markets. In PepsiCo’s case, such facilities are located in key areas near most retailers. PepsiCo is especially interested in large retail outlets and food service establishments with high sales volume.</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5. Layout Design and Strategy</w:t>
      </w:r>
      <w:r w:rsidRPr="00A354CC">
        <w:rPr>
          <w:rFonts w:eastAsia="Times New Roman" w:cs="Arial"/>
          <w:color w:val="2B2B2B"/>
          <w:sz w:val="28"/>
          <w:szCs w:val="28"/>
        </w:rPr>
        <w:t>. Efficient movement of people, materials and information is the operations management concern in this strategic decision area. In PepsiCo’s case, spaces are designed with efficiency and productivity in mind. For example, layout design in PepsiCo production facilities is centered on the principles of assembly line production and total quality management (TQM).</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6. Job Design and Human Resources</w:t>
      </w:r>
      <w:r w:rsidRPr="00A354CC">
        <w:rPr>
          <w:rFonts w:eastAsia="Times New Roman" w:cs="Arial"/>
          <w:color w:val="2B2B2B"/>
          <w:sz w:val="28"/>
          <w:szCs w:val="28"/>
        </w:rPr>
        <w:t>. PepsiCo’s human resource management addresses this strategic decision area through a combination of global corporate HR practices and divisional HR practices. The main operations management objective in this area is to ensure the adequacy of PepsiCo’s workforce. For example, PepsiCo has an HR policy and job design process for Frito-Lay, and separate HR policy and job design process for Quaker Foods. However, all of these policies and processes comply with PepsiCo’s corporate standards and “</w:t>
      </w:r>
      <w:r w:rsidRPr="00A354CC">
        <w:rPr>
          <w:rFonts w:eastAsia="Times New Roman" w:cs="Arial"/>
          <w:i/>
          <w:iCs/>
          <w:color w:val="2B2B2B"/>
          <w:sz w:val="28"/>
          <w:szCs w:val="28"/>
        </w:rPr>
        <w:t>Talent Sustainability</w:t>
      </w:r>
      <w:r w:rsidRPr="00A354CC">
        <w:rPr>
          <w:rFonts w:eastAsia="Times New Roman" w:cs="Arial"/>
          <w:color w:val="2B2B2B"/>
          <w:sz w:val="28"/>
          <w:szCs w:val="28"/>
        </w:rPr>
        <w:t>” policy.</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7. Supply Chain Management</w:t>
      </w:r>
      <w:r w:rsidRPr="00A354CC">
        <w:rPr>
          <w:rFonts w:eastAsia="Times New Roman" w:cs="Arial"/>
          <w:color w:val="2B2B2B"/>
          <w:sz w:val="28"/>
          <w:szCs w:val="28"/>
        </w:rPr>
        <w:t xml:space="preserve">. This strategic decision area focuses on operations management practices that optimize the supply chain to match demand for materials and intermediary products. PepsiCo’s approach is to diversify and distribute its supply chain hubs. For example, the company operates supply chain </w:t>
      </w:r>
      <w:r w:rsidRPr="00A354CC">
        <w:rPr>
          <w:rFonts w:eastAsia="Times New Roman" w:cs="Arial"/>
          <w:color w:val="2B2B2B"/>
          <w:sz w:val="28"/>
          <w:szCs w:val="28"/>
        </w:rPr>
        <w:lastRenderedPageBreak/>
        <w:t>hubs for each regional market. In this way, PepsiCo optimizes response times to fluctuations in demand.</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8. Inventory Management</w:t>
      </w:r>
      <w:r w:rsidRPr="00A354CC">
        <w:rPr>
          <w:rFonts w:eastAsia="Times New Roman" w:cs="Arial"/>
          <w:color w:val="2B2B2B"/>
          <w:sz w:val="28"/>
          <w:szCs w:val="28"/>
        </w:rPr>
        <w:t>. PepsiCo’s inventory management emphasizes automation. Adequacy, scheduling, and cost minimization are the key objectives in this strategic area of operations management. PepsiCo does so through computerized monitoring of inventory. Inventory managers can access real-time data to help them make decisions.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9. Scheduling</w:t>
      </w:r>
      <w:r w:rsidRPr="00A354CC">
        <w:rPr>
          <w:rFonts w:eastAsia="Times New Roman" w:cs="Arial"/>
          <w:color w:val="2B2B2B"/>
          <w:sz w:val="28"/>
          <w:szCs w:val="28"/>
        </w:rPr>
        <w:t>. Facility and human resource schedules are the primary concern in this strategic decision area of operations management. PepsiCo facility managers implement human resource schedules based on local data. However, automated scheduling is also used for some of PepsiCo’s production space schedules.</w:t>
      </w:r>
    </w:p>
    <w:p w:rsidR="00A354CC" w:rsidRPr="00A354CC" w:rsidRDefault="00A354CC" w:rsidP="00A354CC">
      <w:pPr>
        <w:shd w:val="clear" w:color="auto" w:fill="FFFFFF"/>
        <w:spacing w:after="0"/>
        <w:jc w:val="both"/>
        <w:textAlignment w:val="baseline"/>
        <w:rPr>
          <w:rFonts w:eastAsia="Times New Roman" w:cs="Arial"/>
          <w:color w:val="2B2B2B"/>
          <w:sz w:val="28"/>
          <w:szCs w:val="28"/>
        </w:rPr>
      </w:pPr>
      <w:r w:rsidRPr="00A354CC">
        <w:rPr>
          <w:rFonts w:eastAsia="Times New Roman" w:cs="Arial"/>
          <w:b/>
          <w:bCs/>
          <w:color w:val="2B2B2B"/>
          <w:sz w:val="28"/>
          <w:szCs w:val="28"/>
        </w:rPr>
        <w:t>10. Maintenance</w:t>
      </w:r>
      <w:r w:rsidRPr="00A354CC">
        <w:rPr>
          <w:rFonts w:eastAsia="Times New Roman" w:cs="Arial"/>
          <w:color w:val="2B2B2B"/>
          <w:sz w:val="28"/>
          <w:szCs w:val="28"/>
        </w:rPr>
        <w:t>. PepsiCo’s maintenance concerns are widely varied, considering the company’s wide array of products and markets. This strategic decision area of operations management focuses on adequate workforce and other resources that grow with the business. PepsiCo continues to hire individuals and promotes from within the organization to grow its workforce. Facilities are expanded, constructed or acquired to support PepsiCo’s growth.</w:t>
      </w:r>
    </w:p>
    <w:p w:rsidR="00A354CC" w:rsidRPr="00A354CC" w:rsidRDefault="00A354CC" w:rsidP="00A354CC">
      <w:pPr>
        <w:shd w:val="clear" w:color="auto" w:fill="FFFFFF"/>
        <w:spacing w:before="432" w:after="144"/>
        <w:jc w:val="both"/>
        <w:textAlignment w:val="baseline"/>
        <w:outlineLvl w:val="1"/>
        <w:rPr>
          <w:rFonts w:eastAsia="Times New Roman" w:cs="Arial"/>
          <w:b/>
          <w:bCs/>
          <w:color w:val="2B2B2B"/>
          <w:sz w:val="28"/>
          <w:szCs w:val="28"/>
        </w:rPr>
      </w:pPr>
      <w:r w:rsidRPr="00A354CC">
        <w:rPr>
          <w:rFonts w:eastAsia="Times New Roman" w:cs="Arial"/>
          <w:b/>
          <w:bCs/>
          <w:color w:val="2B2B2B"/>
          <w:sz w:val="28"/>
          <w:szCs w:val="28"/>
        </w:rPr>
        <w:t>Productivity at PepsiCo</w:t>
      </w:r>
    </w:p>
    <w:p w:rsidR="00A354CC" w:rsidRPr="00A354CC" w:rsidRDefault="00A354CC" w:rsidP="00A354CC">
      <w:pPr>
        <w:shd w:val="clear" w:color="auto" w:fill="FFFFFF"/>
        <w:spacing w:after="288"/>
        <w:jc w:val="both"/>
        <w:textAlignment w:val="baseline"/>
        <w:rPr>
          <w:rFonts w:eastAsia="Times New Roman" w:cs="Arial"/>
          <w:color w:val="2B2B2B"/>
          <w:sz w:val="28"/>
          <w:szCs w:val="28"/>
        </w:rPr>
      </w:pPr>
      <w:r w:rsidRPr="00A354CC">
        <w:rPr>
          <w:rFonts w:eastAsia="Times New Roman" w:cs="Arial"/>
          <w:color w:val="2B2B2B"/>
          <w:sz w:val="28"/>
          <w:szCs w:val="28"/>
        </w:rPr>
        <w:t>PepsiCo’s operations management practices ensure high performance and productivity. The company uses different measures or criteria to evaluate actual productivity. The following are some of the productivity measures used at PepsiCo:</w:t>
      </w:r>
    </w:p>
    <w:p w:rsidR="00A354CC" w:rsidRPr="00A354CC" w:rsidRDefault="00A354CC" w:rsidP="00A354CC">
      <w:pPr>
        <w:numPr>
          <w:ilvl w:val="0"/>
          <w:numId w:val="9"/>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Batches per facility per day (PepsiCo production facility productivity)</w:t>
      </w:r>
    </w:p>
    <w:p w:rsidR="00A354CC" w:rsidRPr="00A354CC" w:rsidRDefault="00A354CC" w:rsidP="00A354CC">
      <w:pPr>
        <w:numPr>
          <w:ilvl w:val="0"/>
          <w:numId w:val="9"/>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New product ideas per year (product R&amp;D productivity, such as for Pepsi)</w:t>
      </w:r>
    </w:p>
    <w:p w:rsidR="00A354CC" w:rsidRPr="00A354CC" w:rsidRDefault="00A354CC" w:rsidP="00A354CC">
      <w:pPr>
        <w:numPr>
          <w:ilvl w:val="0"/>
          <w:numId w:val="9"/>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New accounts per year (marketing productivity)</w:t>
      </w:r>
    </w:p>
    <w:p w:rsidR="00A354CC" w:rsidRPr="00A354CC" w:rsidRDefault="00A354CC" w:rsidP="00A354CC">
      <w:pPr>
        <w:shd w:val="clear" w:color="auto" w:fill="FFFFFF"/>
        <w:spacing w:before="432" w:after="144"/>
        <w:jc w:val="both"/>
        <w:textAlignment w:val="baseline"/>
        <w:outlineLvl w:val="5"/>
        <w:rPr>
          <w:rFonts w:eastAsia="Times New Roman" w:cs="Arial"/>
          <w:b/>
          <w:bCs/>
          <w:color w:val="2B2B2B"/>
          <w:sz w:val="28"/>
          <w:szCs w:val="28"/>
        </w:rPr>
      </w:pPr>
      <w:r w:rsidRPr="00A354CC">
        <w:rPr>
          <w:rFonts w:eastAsia="Times New Roman" w:cs="Arial"/>
          <w:b/>
          <w:bCs/>
          <w:color w:val="2B2B2B"/>
          <w:sz w:val="28"/>
          <w:szCs w:val="28"/>
        </w:rPr>
        <w:t>References</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Kachwala</w:t>
      </w:r>
      <w:proofErr w:type="spellEnd"/>
      <w:r w:rsidRPr="00A354CC">
        <w:rPr>
          <w:rFonts w:eastAsia="Times New Roman" w:cs="Arial"/>
          <w:color w:val="2B2B2B"/>
          <w:sz w:val="28"/>
          <w:szCs w:val="28"/>
        </w:rPr>
        <w:t>, T. T., &amp; Mukherjee, P. N. (2009). </w:t>
      </w:r>
      <w:r w:rsidRPr="00A354CC">
        <w:rPr>
          <w:rFonts w:eastAsia="Times New Roman" w:cs="Arial"/>
          <w:i/>
          <w:iCs/>
          <w:color w:val="2B2B2B"/>
          <w:sz w:val="28"/>
          <w:szCs w:val="28"/>
        </w:rPr>
        <w:t>Operations management and productivity techniques</w:t>
      </w:r>
      <w:r w:rsidRPr="00A354CC">
        <w:rPr>
          <w:rFonts w:eastAsia="Times New Roman" w:cs="Arial"/>
          <w:color w:val="2B2B2B"/>
          <w:sz w:val="28"/>
          <w:szCs w:val="28"/>
        </w:rPr>
        <w:t>. PHI Learning.</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lastRenderedPageBreak/>
        <w:t xml:space="preserve">Lawrence, K. D., &amp; </w:t>
      </w:r>
      <w:proofErr w:type="spellStart"/>
      <w:r w:rsidRPr="00A354CC">
        <w:rPr>
          <w:rFonts w:eastAsia="Times New Roman" w:cs="Arial"/>
          <w:color w:val="2B2B2B"/>
          <w:sz w:val="28"/>
          <w:szCs w:val="28"/>
        </w:rPr>
        <w:t>Weindling</w:t>
      </w:r>
      <w:proofErr w:type="spellEnd"/>
      <w:r w:rsidRPr="00A354CC">
        <w:rPr>
          <w:rFonts w:eastAsia="Times New Roman" w:cs="Arial"/>
          <w:color w:val="2B2B2B"/>
          <w:sz w:val="28"/>
          <w:szCs w:val="28"/>
        </w:rPr>
        <w:t>, J. I. (1980). Multiple goal operations management planning and decision making in a quality control department. In </w:t>
      </w:r>
      <w:r w:rsidRPr="00A354CC">
        <w:rPr>
          <w:rFonts w:eastAsia="Times New Roman" w:cs="Arial"/>
          <w:i/>
          <w:iCs/>
          <w:color w:val="2B2B2B"/>
          <w:sz w:val="28"/>
          <w:szCs w:val="28"/>
        </w:rPr>
        <w:t>Multiple Criteria Decision Making Theory and Application</w:t>
      </w:r>
      <w:r w:rsidRPr="00A354CC">
        <w:rPr>
          <w:rFonts w:eastAsia="Times New Roman" w:cs="Arial"/>
          <w:color w:val="2B2B2B"/>
          <w:sz w:val="28"/>
          <w:szCs w:val="28"/>
        </w:rPr>
        <w:t> (pp. 203-217). Springer.</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Liu, S., &amp; Jiang, M. (2011). </w:t>
      </w:r>
      <w:r w:rsidRPr="00A354CC">
        <w:rPr>
          <w:rFonts w:eastAsia="Times New Roman" w:cs="Arial"/>
          <w:i/>
          <w:iCs/>
          <w:color w:val="2B2B2B"/>
          <w:sz w:val="28"/>
          <w:szCs w:val="28"/>
        </w:rPr>
        <w:t>Providing Efficient Decision Support for Green Operations Management: An Integrated Perspective</w:t>
      </w:r>
      <w:r w:rsidRPr="00A354CC">
        <w:rPr>
          <w:rFonts w:eastAsia="Times New Roman" w:cs="Arial"/>
          <w:color w:val="2B2B2B"/>
          <w:sz w:val="28"/>
          <w:szCs w:val="28"/>
        </w:rPr>
        <w:t>. INTECH.</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Najdawi</w:t>
      </w:r>
      <w:proofErr w:type="spellEnd"/>
      <w:r w:rsidRPr="00A354CC">
        <w:rPr>
          <w:rFonts w:eastAsia="Times New Roman" w:cs="Arial"/>
          <w:color w:val="2B2B2B"/>
          <w:sz w:val="28"/>
          <w:szCs w:val="28"/>
        </w:rPr>
        <w:t xml:space="preserve">, M. K., Chung, Q. B., &amp; </w:t>
      </w:r>
      <w:proofErr w:type="spellStart"/>
      <w:r w:rsidRPr="00A354CC">
        <w:rPr>
          <w:rFonts w:eastAsia="Times New Roman" w:cs="Arial"/>
          <w:color w:val="2B2B2B"/>
          <w:sz w:val="28"/>
          <w:szCs w:val="28"/>
        </w:rPr>
        <w:t>Salaheldin</w:t>
      </w:r>
      <w:proofErr w:type="spellEnd"/>
      <w:r w:rsidRPr="00A354CC">
        <w:rPr>
          <w:rFonts w:eastAsia="Times New Roman" w:cs="Arial"/>
          <w:color w:val="2B2B2B"/>
          <w:sz w:val="28"/>
          <w:szCs w:val="28"/>
        </w:rPr>
        <w:t>, S. I. (2008). Expert systems for strategic planning in operations management: a framework for executive decisions. </w:t>
      </w:r>
      <w:r w:rsidRPr="00A354CC">
        <w:rPr>
          <w:rFonts w:eastAsia="Times New Roman" w:cs="Arial"/>
          <w:i/>
          <w:iCs/>
          <w:color w:val="2B2B2B"/>
          <w:sz w:val="28"/>
          <w:szCs w:val="28"/>
        </w:rPr>
        <w:t>International Journal of Management and Decision Making</w:t>
      </w:r>
      <w:r w:rsidRPr="00A354CC">
        <w:rPr>
          <w:rFonts w:eastAsia="Times New Roman" w:cs="Arial"/>
          <w:color w:val="2B2B2B"/>
          <w:sz w:val="28"/>
          <w:szCs w:val="28"/>
        </w:rPr>
        <w:t>, </w:t>
      </w:r>
      <w:r w:rsidRPr="00A354CC">
        <w:rPr>
          <w:rFonts w:eastAsia="Times New Roman" w:cs="Arial"/>
          <w:i/>
          <w:iCs/>
          <w:color w:val="2B2B2B"/>
          <w:sz w:val="28"/>
          <w:szCs w:val="28"/>
        </w:rPr>
        <w:t>9</w:t>
      </w:r>
      <w:r w:rsidRPr="00A354CC">
        <w:rPr>
          <w:rFonts w:eastAsia="Times New Roman" w:cs="Arial"/>
          <w:color w:val="2B2B2B"/>
          <w:sz w:val="28"/>
          <w:szCs w:val="28"/>
        </w:rPr>
        <w:t>(3), 310-327.</w:t>
      </w:r>
    </w:p>
    <w:p w:rsidR="00A354CC" w:rsidRPr="00A354CC" w:rsidRDefault="003A5130" w:rsidP="00A354CC">
      <w:pPr>
        <w:numPr>
          <w:ilvl w:val="0"/>
          <w:numId w:val="10"/>
        </w:numPr>
        <w:shd w:val="clear" w:color="auto" w:fill="FFFFFF"/>
        <w:spacing w:after="0"/>
        <w:ind w:left="240"/>
        <w:jc w:val="both"/>
        <w:textAlignment w:val="baseline"/>
        <w:rPr>
          <w:rFonts w:eastAsia="Times New Roman" w:cs="Arial"/>
          <w:color w:val="2B2B2B"/>
          <w:sz w:val="28"/>
          <w:szCs w:val="28"/>
        </w:rPr>
      </w:pPr>
      <w:hyperlink r:id="rId24" w:tgtFrame="_blank" w:tooltip="PepsiCo 2014 Annual Report [Opens in New Window]" w:history="1">
        <w:r w:rsidR="00A354CC" w:rsidRPr="00A354CC">
          <w:rPr>
            <w:rFonts w:eastAsia="Times New Roman" w:cs="Arial"/>
            <w:color w:val="24890D"/>
            <w:sz w:val="28"/>
            <w:szCs w:val="28"/>
            <w:u w:val="single"/>
          </w:rPr>
          <w:t>PepsiCo 2014 Annual Report</w:t>
        </w:r>
      </w:hyperlink>
      <w:r w:rsidR="00A354CC" w:rsidRPr="00A354CC">
        <w:rPr>
          <w:rFonts w:eastAsia="Times New Roman" w:cs="Arial"/>
          <w:color w:val="2B2B2B"/>
          <w:sz w:val="28"/>
          <w:szCs w:val="28"/>
        </w:rPr>
        <w:t>.</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PepsiCo Inc. (2012). </w:t>
      </w:r>
      <w:hyperlink r:id="rId25" w:tgtFrame="_blank" w:tooltip="PepsiCo Announces Strategic Investments to Drive Growth [Opens in New Window]" w:history="1">
        <w:r w:rsidRPr="00A354CC">
          <w:rPr>
            <w:rFonts w:eastAsia="Times New Roman" w:cs="Arial"/>
            <w:color w:val="24890D"/>
            <w:sz w:val="28"/>
            <w:szCs w:val="28"/>
            <w:u w:val="single"/>
          </w:rPr>
          <w:t>PepsiCo Announces Strategic Investments to Drive Growth</w:t>
        </w:r>
      </w:hyperlink>
      <w:r w:rsidRPr="00A354CC">
        <w:rPr>
          <w:rFonts w:eastAsia="Times New Roman" w:cs="Arial"/>
          <w:color w:val="2B2B2B"/>
          <w:sz w:val="28"/>
          <w:szCs w:val="28"/>
        </w:rPr>
        <w:t>.</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Schrunder</w:t>
      </w:r>
      <w:proofErr w:type="spellEnd"/>
      <w:r w:rsidRPr="00A354CC">
        <w:rPr>
          <w:rFonts w:eastAsia="Times New Roman" w:cs="Arial"/>
          <w:color w:val="2B2B2B"/>
          <w:sz w:val="28"/>
          <w:szCs w:val="28"/>
        </w:rPr>
        <w:t xml:space="preserve">, C. P., </w:t>
      </w:r>
      <w:proofErr w:type="spellStart"/>
      <w:r w:rsidRPr="00A354CC">
        <w:rPr>
          <w:rFonts w:eastAsia="Times New Roman" w:cs="Arial"/>
          <w:color w:val="2B2B2B"/>
          <w:sz w:val="28"/>
          <w:szCs w:val="28"/>
        </w:rPr>
        <w:t>Galletly</w:t>
      </w:r>
      <w:proofErr w:type="spellEnd"/>
      <w:r w:rsidRPr="00A354CC">
        <w:rPr>
          <w:rFonts w:eastAsia="Times New Roman" w:cs="Arial"/>
          <w:color w:val="2B2B2B"/>
          <w:sz w:val="28"/>
          <w:szCs w:val="28"/>
        </w:rPr>
        <w:t xml:space="preserve">, J. E., &amp; </w:t>
      </w:r>
      <w:proofErr w:type="spellStart"/>
      <w:r w:rsidRPr="00A354CC">
        <w:rPr>
          <w:rFonts w:eastAsia="Times New Roman" w:cs="Arial"/>
          <w:color w:val="2B2B2B"/>
          <w:sz w:val="28"/>
          <w:szCs w:val="28"/>
        </w:rPr>
        <w:t>Bicheno</w:t>
      </w:r>
      <w:proofErr w:type="spellEnd"/>
      <w:r w:rsidRPr="00A354CC">
        <w:rPr>
          <w:rFonts w:eastAsia="Times New Roman" w:cs="Arial"/>
          <w:color w:val="2B2B2B"/>
          <w:sz w:val="28"/>
          <w:szCs w:val="28"/>
        </w:rPr>
        <w:t>, J. R. (1994). A fuzzy, knowledge</w:t>
      </w:r>
      <w:r w:rsidRPr="00A354CC">
        <w:rPr>
          <w:rFonts w:eastAsia="Times New Roman" w:cs="Cambria Math"/>
          <w:color w:val="2B2B2B"/>
          <w:sz w:val="28"/>
          <w:szCs w:val="28"/>
        </w:rPr>
        <w:t>‐</w:t>
      </w:r>
      <w:r w:rsidRPr="00A354CC">
        <w:rPr>
          <w:rFonts w:eastAsia="Times New Roman" w:cs="Times New Roman"/>
          <w:color w:val="2B2B2B"/>
          <w:sz w:val="28"/>
          <w:szCs w:val="28"/>
        </w:rPr>
        <w:t>based decision support tool for production operations management. </w:t>
      </w:r>
      <w:r w:rsidRPr="00A354CC">
        <w:rPr>
          <w:rFonts w:eastAsia="Times New Roman" w:cs="Arial"/>
          <w:i/>
          <w:iCs/>
          <w:color w:val="2B2B2B"/>
          <w:sz w:val="28"/>
          <w:szCs w:val="28"/>
        </w:rPr>
        <w:t>Expert Systems</w:t>
      </w:r>
      <w:r w:rsidRPr="00A354CC">
        <w:rPr>
          <w:rFonts w:eastAsia="Times New Roman" w:cs="Arial"/>
          <w:color w:val="2B2B2B"/>
          <w:sz w:val="28"/>
          <w:szCs w:val="28"/>
        </w:rPr>
        <w:t>, </w:t>
      </w:r>
      <w:r w:rsidRPr="00A354CC">
        <w:rPr>
          <w:rFonts w:eastAsia="Times New Roman" w:cs="Arial"/>
          <w:i/>
          <w:iCs/>
          <w:color w:val="2B2B2B"/>
          <w:sz w:val="28"/>
          <w:szCs w:val="28"/>
        </w:rPr>
        <w:t>11</w:t>
      </w:r>
      <w:r w:rsidRPr="00A354CC">
        <w:rPr>
          <w:rFonts w:eastAsia="Times New Roman" w:cs="Arial"/>
          <w:color w:val="2B2B2B"/>
          <w:sz w:val="28"/>
          <w:szCs w:val="28"/>
        </w:rPr>
        <w:t>(1), 3-11.</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Verdaasdonk</w:t>
      </w:r>
      <w:proofErr w:type="spellEnd"/>
      <w:r w:rsidRPr="00A354CC">
        <w:rPr>
          <w:rFonts w:eastAsia="Times New Roman" w:cs="Arial"/>
          <w:color w:val="2B2B2B"/>
          <w:sz w:val="28"/>
          <w:szCs w:val="28"/>
        </w:rPr>
        <w:t xml:space="preserve">, P. (1999). Defining an information structure to </w:t>
      </w:r>
      <w:proofErr w:type="spellStart"/>
      <w:r w:rsidRPr="00A354CC">
        <w:rPr>
          <w:rFonts w:eastAsia="Times New Roman" w:cs="Arial"/>
          <w:color w:val="2B2B2B"/>
          <w:sz w:val="28"/>
          <w:szCs w:val="28"/>
        </w:rPr>
        <w:t>analyse</w:t>
      </w:r>
      <w:proofErr w:type="spellEnd"/>
      <w:r w:rsidRPr="00A354CC">
        <w:rPr>
          <w:rFonts w:eastAsia="Times New Roman" w:cs="Arial"/>
          <w:color w:val="2B2B2B"/>
          <w:sz w:val="28"/>
          <w:szCs w:val="28"/>
        </w:rPr>
        <w:t xml:space="preserve"> resource spending changes of operations management decisions. </w:t>
      </w:r>
      <w:r w:rsidRPr="00A354CC">
        <w:rPr>
          <w:rFonts w:eastAsia="Times New Roman" w:cs="Arial"/>
          <w:i/>
          <w:iCs/>
          <w:color w:val="2B2B2B"/>
          <w:sz w:val="28"/>
          <w:szCs w:val="28"/>
        </w:rPr>
        <w:t>Production Planning &amp; Control</w:t>
      </w:r>
      <w:r w:rsidRPr="00A354CC">
        <w:rPr>
          <w:rFonts w:eastAsia="Times New Roman" w:cs="Arial"/>
          <w:color w:val="2B2B2B"/>
          <w:sz w:val="28"/>
          <w:szCs w:val="28"/>
        </w:rPr>
        <w:t>, </w:t>
      </w:r>
      <w:r w:rsidRPr="00A354CC">
        <w:rPr>
          <w:rFonts w:eastAsia="Times New Roman" w:cs="Arial"/>
          <w:i/>
          <w:iCs/>
          <w:color w:val="2B2B2B"/>
          <w:sz w:val="28"/>
          <w:szCs w:val="28"/>
        </w:rPr>
        <w:t>10</w:t>
      </w:r>
      <w:r w:rsidRPr="00A354CC">
        <w:rPr>
          <w:rFonts w:eastAsia="Times New Roman" w:cs="Arial"/>
          <w:color w:val="2B2B2B"/>
          <w:sz w:val="28"/>
          <w:szCs w:val="28"/>
        </w:rPr>
        <w:t>(2), 162-174.</w:t>
      </w:r>
    </w:p>
    <w:p w:rsidR="00A354CC" w:rsidRPr="00A354CC"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proofErr w:type="spellStart"/>
      <w:r w:rsidRPr="00A354CC">
        <w:rPr>
          <w:rFonts w:eastAsia="Times New Roman" w:cs="Arial"/>
          <w:color w:val="2B2B2B"/>
          <w:sz w:val="28"/>
          <w:szCs w:val="28"/>
        </w:rPr>
        <w:t>Verdaasdonk</w:t>
      </w:r>
      <w:proofErr w:type="spellEnd"/>
      <w:r w:rsidRPr="00A354CC">
        <w:rPr>
          <w:rFonts w:eastAsia="Times New Roman" w:cs="Arial"/>
          <w:color w:val="2B2B2B"/>
          <w:sz w:val="28"/>
          <w:szCs w:val="28"/>
        </w:rPr>
        <w:t xml:space="preserve">, P., &amp; </w:t>
      </w:r>
      <w:proofErr w:type="spellStart"/>
      <w:r w:rsidRPr="00A354CC">
        <w:rPr>
          <w:rFonts w:eastAsia="Times New Roman" w:cs="Arial"/>
          <w:color w:val="2B2B2B"/>
          <w:sz w:val="28"/>
          <w:szCs w:val="28"/>
        </w:rPr>
        <w:t>Wouters</w:t>
      </w:r>
      <w:proofErr w:type="spellEnd"/>
      <w:r w:rsidRPr="00A354CC">
        <w:rPr>
          <w:rFonts w:eastAsia="Times New Roman" w:cs="Arial"/>
          <w:color w:val="2B2B2B"/>
          <w:sz w:val="28"/>
          <w:szCs w:val="28"/>
        </w:rPr>
        <w:t>, M. (2001). A generic accounting model to support operations management decisions. </w:t>
      </w:r>
      <w:r w:rsidRPr="00A354CC">
        <w:rPr>
          <w:rFonts w:eastAsia="Times New Roman" w:cs="Arial"/>
          <w:i/>
          <w:iCs/>
          <w:color w:val="2B2B2B"/>
          <w:sz w:val="28"/>
          <w:szCs w:val="28"/>
        </w:rPr>
        <w:t>Production Planning &amp; Control</w:t>
      </w:r>
      <w:r w:rsidRPr="00A354CC">
        <w:rPr>
          <w:rFonts w:eastAsia="Times New Roman" w:cs="Arial"/>
          <w:color w:val="2B2B2B"/>
          <w:sz w:val="28"/>
          <w:szCs w:val="28"/>
        </w:rPr>
        <w:t>, </w:t>
      </w:r>
      <w:r w:rsidRPr="00A354CC">
        <w:rPr>
          <w:rFonts w:eastAsia="Times New Roman" w:cs="Arial"/>
          <w:i/>
          <w:iCs/>
          <w:color w:val="2B2B2B"/>
          <w:sz w:val="28"/>
          <w:szCs w:val="28"/>
        </w:rPr>
        <w:t>12</w:t>
      </w:r>
      <w:r w:rsidRPr="00A354CC">
        <w:rPr>
          <w:rFonts w:eastAsia="Times New Roman" w:cs="Arial"/>
          <w:color w:val="2B2B2B"/>
          <w:sz w:val="28"/>
          <w:szCs w:val="28"/>
        </w:rPr>
        <w:t>(6), 605-620.</w:t>
      </w:r>
    </w:p>
    <w:p w:rsidR="00F56CF3" w:rsidRDefault="00A354CC" w:rsidP="00A354CC">
      <w:pPr>
        <w:numPr>
          <w:ilvl w:val="0"/>
          <w:numId w:val="10"/>
        </w:numPr>
        <w:shd w:val="clear" w:color="auto" w:fill="FFFFFF"/>
        <w:spacing w:after="0"/>
        <w:ind w:left="240"/>
        <w:jc w:val="both"/>
        <w:textAlignment w:val="baseline"/>
        <w:rPr>
          <w:rFonts w:eastAsia="Times New Roman" w:cs="Arial"/>
          <w:color w:val="2B2B2B"/>
          <w:sz w:val="28"/>
          <w:szCs w:val="28"/>
        </w:rPr>
      </w:pPr>
      <w:r w:rsidRPr="00A354CC">
        <w:rPr>
          <w:rFonts w:eastAsia="Times New Roman" w:cs="Arial"/>
          <w:color w:val="2B2B2B"/>
          <w:sz w:val="28"/>
          <w:szCs w:val="28"/>
        </w:rPr>
        <w:t>Wild, R. (1983). Decision-making in operations management. </w:t>
      </w:r>
      <w:r w:rsidRPr="00A354CC">
        <w:rPr>
          <w:rFonts w:eastAsia="Times New Roman" w:cs="Arial"/>
          <w:i/>
          <w:iCs/>
          <w:color w:val="2B2B2B"/>
          <w:sz w:val="28"/>
          <w:szCs w:val="28"/>
        </w:rPr>
        <w:t>Management Decision</w:t>
      </w:r>
      <w:r w:rsidRPr="00A354CC">
        <w:rPr>
          <w:rFonts w:eastAsia="Times New Roman" w:cs="Arial"/>
          <w:color w:val="2B2B2B"/>
          <w:sz w:val="28"/>
          <w:szCs w:val="28"/>
        </w:rPr>
        <w:t>, </w:t>
      </w:r>
      <w:r w:rsidRPr="00A354CC">
        <w:rPr>
          <w:rFonts w:eastAsia="Times New Roman" w:cs="Arial"/>
          <w:i/>
          <w:iCs/>
          <w:color w:val="2B2B2B"/>
          <w:sz w:val="28"/>
          <w:szCs w:val="28"/>
        </w:rPr>
        <w:t>21</w:t>
      </w:r>
      <w:r w:rsidRPr="00A354CC">
        <w:rPr>
          <w:rFonts w:eastAsia="Times New Roman" w:cs="Arial"/>
          <w:color w:val="2B2B2B"/>
          <w:sz w:val="28"/>
          <w:szCs w:val="28"/>
        </w:rPr>
        <w:t>(1), 9-21.</w:t>
      </w:r>
    </w:p>
    <w:p w:rsidR="00F56CF3" w:rsidRDefault="00F56CF3">
      <w:pPr>
        <w:rPr>
          <w:rFonts w:eastAsia="Times New Roman" w:cs="Arial"/>
          <w:color w:val="2B2B2B"/>
          <w:sz w:val="28"/>
          <w:szCs w:val="28"/>
        </w:rPr>
      </w:pPr>
      <w:r>
        <w:rPr>
          <w:rFonts w:eastAsia="Times New Roman" w:cs="Arial"/>
          <w:color w:val="2B2B2B"/>
          <w:sz w:val="28"/>
          <w:szCs w:val="28"/>
        </w:rPr>
        <w:br w:type="page"/>
      </w:r>
    </w:p>
    <w:p w:rsidR="00A354CC" w:rsidRDefault="003A5130" w:rsidP="00F56CF3">
      <w:pPr>
        <w:shd w:val="clear" w:color="auto" w:fill="FFFFFF"/>
        <w:spacing w:after="0"/>
        <w:ind w:left="240"/>
        <w:jc w:val="both"/>
        <w:textAlignment w:val="baseline"/>
        <w:rPr>
          <w:rFonts w:eastAsia="Times New Roman" w:cs="Arial"/>
          <w:color w:val="2B2B2B"/>
          <w:sz w:val="28"/>
          <w:szCs w:val="28"/>
        </w:rPr>
      </w:pPr>
      <w:hyperlink r:id="rId26" w:history="1">
        <w:r w:rsidR="00F56CF3" w:rsidRPr="00A322E3">
          <w:rPr>
            <w:rStyle w:val="Hyperlink"/>
            <w:rFonts w:eastAsia="Times New Roman" w:cs="Arial"/>
            <w:sz w:val="28"/>
            <w:szCs w:val="28"/>
          </w:rPr>
          <w:t>https://ids355.wikispaces.com/Ch.+4+Product+and+Service+Design</w:t>
        </w:r>
      </w:hyperlink>
    </w:p>
    <w:p w:rsidR="00F56CF3" w:rsidRDefault="003A5130" w:rsidP="00F56CF3">
      <w:pPr>
        <w:shd w:val="clear" w:color="auto" w:fill="FFFFFF"/>
        <w:spacing w:after="0"/>
        <w:ind w:left="240"/>
        <w:jc w:val="both"/>
        <w:textAlignment w:val="baseline"/>
        <w:rPr>
          <w:rFonts w:eastAsia="Times New Roman" w:cs="Arial"/>
          <w:color w:val="2B2B2B"/>
          <w:sz w:val="28"/>
          <w:szCs w:val="28"/>
        </w:rPr>
      </w:pPr>
      <w:hyperlink r:id="rId27" w:history="1">
        <w:r w:rsidR="00F56CF3" w:rsidRPr="00A322E3">
          <w:rPr>
            <w:rStyle w:val="Hyperlink"/>
            <w:rFonts w:eastAsia="Times New Roman" w:cs="Arial"/>
            <w:sz w:val="28"/>
            <w:szCs w:val="28"/>
          </w:rPr>
          <w:t>https://www.slideshare.net/redwan999/operation-management-for-walmart</w:t>
        </w:r>
      </w:hyperlink>
    </w:p>
    <w:p w:rsidR="00F56CF3" w:rsidRPr="00A354CC" w:rsidRDefault="00F56CF3" w:rsidP="00F56CF3">
      <w:pPr>
        <w:shd w:val="clear" w:color="auto" w:fill="FFFFFF"/>
        <w:spacing w:after="0"/>
        <w:ind w:left="240"/>
        <w:jc w:val="both"/>
        <w:textAlignment w:val="baseline"/>
        <w:rPr>
          <w:rFonts w:eastAsia="Times New Roman" w:cs="Arial"/>
          <w:color w:val="2B2B2B"/>
          <w:sz w:val="28"/>
          <w:szCs w:val="28"/>
        </w:rPr>
      </w:pPr>
    </w:p>
    <w:p w:rsidR="007C5364" w:rsidRPr="007C5364" w:rsidRDefault="007C5364" w:rsidP="00A354CC">
      <w:pPr>
        <w:spacing w:after="0"/>
        <w:jc w:val="both"/>
        <w:textAlignment w:val="baseline"/>
        <w:rPr>
          <w:rFonts w:eastAsia="Times New Roman" w:cs="Arial"/>
          <w:color w:val="2B2B2B"/>
          <w:sz w:val="28"/>
          <w:szCs w:val="28"/>
        </w:rPr>
      </w:pPr>
    </w:p>
    <w:p w:rsidR="007C5364" w:rsidRPr="007C5364" w:rsidRDefault="007C5364" w:rsidP="00A354CC">
      <w:pPr>
        <w:pBdr>
          <w:bottom w:val="single" w:sz="6" w:space="1" w:color="auto"/>
        </w:pBdr>
        <w:spacing w:after="0"/>
        <w:jc w:val="both"/>
        <w:rPr>
          <w:rFonts w:eastAsia="Times New Roman" w:cs="Arial"/>
          <w:vanish/>
          <w:sz w:val="28"/>
          <w:szCs w:val="28"/>
        </w:rPr>
      </w:pPr>
      <w:r w:rsidRPr="007C5364">
        <w:rPr>
          <w:rFonts w:eastAsia="Times New Roman" w:cs="Arial"/>
          <w:vanish/>
          <w:sz w:val="28"/>
          <w:szCs w:val="28"/>
        </w:rPr>
        <w:t>Top of Form</w:t>
      </w:r>
    </w:p>
    <w:p w:rsidR="007C5364" w:rsidRPr="007C5364" w:rsidRDefault="007C5364" w:rsidP="00A354CC">
      <w:pPr>
        <w:pBdr>
          <w:top w:val="single" w:sz="6" w:space="1" w:color="auto"/>
        </w:pBdr>
        <w:spacing w:after="0"/>
        <w:jc w:val="both"/>
        <w:rPr>
          <w:rFonts w:eastAsia="Times New Roman" w:cs="Arial"/>
          <w:vanish/>
          <w:sz w:val="28"/>
          <w:szCs w:val="28"/>
        </w:rPr>
      </w:pPr>
      <w:r w:rsidRPr="007C5364">
        <w:rPr>
          <w:rFonts w:eastAsia="Times New Roman" w:cs="Arial"/>
          <w:vanish/>
          <w:sz w:val="28"/>
          <w:szCs w:val="28"/>
        </w:rPr>
        <w:t>Bottom of Form</w:t>
      </w:r>
    </w:p>
    <w:sectPr w:rsidR="007C5364" w:rsidRPr="007C5364" w:rsidSect="00CA0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Math">
    <w:panose1 w:val="02040503050406030204"/>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15398"/>
    <w:multiLevelType w:val="multilevel"/>
    <w:tmpl w:val="45E23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AE1967"/>
    <w:multiLevelType w:val="multilevel"/>
    <w:tmpl w:val="6D92D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C479A7"/>
    <w:multiLevelType w:val="multilevel"/>
    <w:tmpl w:val="89028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D62E87"/>
    <w:multiLevelType w:val="multilevel"/>
    <w:tmpl w:val="74D8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8D41584"/>
    <w:multiLevelType w:val="multilevel"/>
    <w:tmpl w:val="3A74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DC0C72"/>
    <w:multiLevelType w:val="multilevel"/>
    <w:tmpl w:val="5934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874A8C"/>
    <w:multiLevelType w:val="multilevel"/>
    <w:tmpl w:val="47A6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47E0161"/>
    <w:multiLevelType w:val="multilevel"/>
    <w:tmpl w:val="16DC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844C10"/>
    <w:multiLevelType w:val="multilevel"/>
    <w:tmpl w:val="981E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9B746E0"/>
    <w:multiLevelType w:val="multilevel"/>
    <w:tmpl w:val="942CD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4"/>
  </w:num>
  <w:num w:numId="4">
    <w:abstractNumId w:val="5"/>
  </w:num>
  <w:num w:numId="5">
    <w:abstractNumId w:val="9"/>
  </w:num>
  <w:num w:numId="6">
    <w:abstractNumId w:val="3"/>
  </w:num>
  <w:num w:numId="7">
    <w:abstractNumId w:val="0"/>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364"/>
    <w:rsid w:val="00177B2A"/>
    <w:rsid w:val="003A5130"/>
    <w:rsid w:val="006E5B90"/>
    <w:rsid w:val="0071144F"/>
    <w:rsid w:val="007C5364"/>
    <w:rsid w:val="00A354CC"/>
    <w:rsid w:val="00CA0624"/>
    <w:rsid w:val="00EF4DBE"/>
    <w:rsid w:val="00F56C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624"/>
  </w:style>
  <w:style w:type="paragraph" w:styleId="1">
    <w:name w:val="heading 1"/>
    <w:basedOn w:val="a"/>
    <w:link w:val="1Char"/>
    <w:uiPriority w:val="9"/>
    <w:qFormat/>
    <w:rsid w:val="007C5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7C53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link w:val="6Char"/>
    <w:uiPriority w:val="9"/>
    <w:qFormat/>
    <w:rsid w:val="007C536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C5364"/>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7C5364"/>
    <w:rPr>
      <w:rFonts w:ascii="Times New Roman" w:eastAsia="Times New Roman" w:hAnsi="Times New Roman" w:cs="Times New Roman"/>
      <w:b/>
      <w:bCs/>
      <w:sz w:val="36"/>
      <w:szCs w:val="36"/>
    </w:rPr>
  </w:style>
  <w:style w:type="character" w:customStyle="1" w:styleId="6Char">
    <w:name w:val="عنوان 6 Char"/>
    <w:basedOn w:val="a0"/>
    <w:link w:val="6"/>
    <w:uiPriority w:val="9"/>
    <w:rsid w:val="007C5364"/>
    <w:rPr>
      <w:rFonts w:ascii="Times New Roman" w:eastAsia="Times New Roman" w:hAnsi="Times New Roman" w:cs="Times New Roman"/>
      <w:b/>
      <w:bCs/>
      <w:sz w:val="15"/>
      <w:szCs w:val="15"/>
    </w:rPr>
  </w:style>
  <w:style w:type="character" w:styleId="Hyperlink">
    <w:name w:val="Hyperlink"/>
    <w:basedOn w:val="a0"/>
    <w:uiPriority w:val="99"/>
    <w:unhideWhenUsed/>
    <w:rsid w:val="007C5364"/>
    <w:rPr>
      <w:color w:val="0000FF"/>
      <w:u w:val="single"/>
    </w:rPr>
  </w:style>
  <w:style w:type="character" w:customStyle="1" w:styleId="cat-links">
    <w:name w:val="cat-links"/>
    <w:basedOn w:val="a0"/>
    <w:rsid w:val="007C5364"/>
  </w:style>
  <w:style w:type="character" w:customStyle="1" w:styleId="entry-date">
    <w:name w:val="entry-date"/>
    <w:basedOn w:val="a0"/>
    <w:rsid w:val="007C5364"/>
  </w:style>
  <w:style w:type="character" w:customStyle="1" w:styleId="author">
    <w:name w:val="author"/>
    <w:basedOn w:val="a0"/>
    <w:rsid w:val="007C5364"/>
  </w:style>
  <w:style w:type="paragraph" w:styleId="a3">
    <w:name w:val="Normal (Web)"/>
    <w:basedOn w:val="a"/>
    <w:uiPriority w:val="99"/>
    <w:semiHidden/>
    <w:unhideWhenUsed/>
    <w:rsid w:val="007C536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7C5364"/>
    <w:rPr>
      <w:i/>
      <w:iCs/>
    </w:rPr>
  </w:style>
  <w:style w:type="character" w:styleId="a5">
    <w:name w:val="Strong"/>
    <w:basedOn w:val="a0"/>
    <w:uiPriority w:val="22"/>
    <w:qFormat/>
    <w:rsid w:val="007C5364"/>
    <w:rPr>
      <w:b/>
      <w:bCs/>
    </w:rPr>
  </w:style>
  <w:style w:type="character" w:customStyle="1" w:styleId="tag-links">
    <w:name w:val="tag-links"/>
    <w:basedOn w:val="a0"/>
    <w:rsid w:val="007C5364"/>
  </w:style>
  <w:style w:type="character" w:customStyle="1" w:styleId="meta-nav">
    <w:name w:val="meta-nav"/>
    <w:basedOn w:val="a0"/>
    <w:rsid w:val="007C5364"/>
  </w:style>
  <w:style w:type="paragraph" w:styleId="a6">
    <w:name w:val="HTML Top of Form"/>
    <w:basedOn w:val="a"/>
    <w:next w:val="a"/>
    <w:link w:val="Char"/>
    <w:hidden/>
    <w:uiPriority w:val="99"/>
    <w:semiHidden/>
    <w:unhideWhenUsed/>
    <w:rsid w:val="007C536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Char">
    <w:name w:val="أعلى النموذج Char"/>
    <w:basedOn w:val="a0"/>
    <w:link w:val="a6"/>
    <w:uiPriority w:val="99"/>
    <w:semiHidden/>
    <w:rsid w:val="007C5364"/>
    <w:rPr>
      <w:rFonts w:ascii="Arial" w:eastAsia="Times New Roman" w:hAnsi="Arial" w:cs="Arial"/>
      <w:vanish/>
      <w:sz w:val="16"/>
      <w:szCs w:val="16"/>
    </w:rPr>
  </w:style>
  <w:style w:type="character" w:customStyle="1" w:styleId="screen-reader-text">
    <w:name w:val="screen-reader-text"/>
    <w:basedOn w:val="a0"/>
    <w:rsid w:val="007C5364"/>
  </w:style>
  <w:style w:type="paragraph" w:styleId="a7">
    <w:name w:val="HTML Bottom of Form"/>
    <w:basedOn w:val="a"/>
    <w:next w:val="a"/>
    <w:link w:val="Char0"/>
    <w:hidden/>
    <w:uiPriority w:val="99"/>
    <w:semiHidden/>
    <w:unhideWhenUsed/>
    <w:rsid w:val="007C5364"/>
    <w:pPr>
      <w:pBdr>
        <w:top w:val="single" w:sz="6" w:space="1" w:color="auto"/>
      </w:pBdr>
      <w:spacing w:after="0" w:line="240" w:lineRule="auto"/>
      <w:jc w:val="center"/>
    </w:pPr>
    <w:rPr>
      <w:rFonts w:ascii="Arial" w:eastAsia="Times New Roman" w:hAnsi="Arial" w:cs="Arial"/>
      <w:vanish/>
      <w:sz w:val="16"/>
      <w:szCs w:val="16"/>
    </w:rPr>
  </w:style>
  <w:style w:type="character" w:customStyle="1" w:styleId="Char0">
    <w:name w:val="أسفل النموذج Char"/>
    <w:basedOn w:val="a0"/>
    <w:link w:val="a7"/>
    <w:uiPriority w:val="99"/>
    <w:semiHidden/>
    <w:rsid w:val="007C5364"/>
    <w:rPr>
      <w:rFonts w:ascii="Arial" w:eastAsia="Times New Roman" w:hAnsi="Arial" w:cs="Arial"/>
      <w:vanish/>
      <w:sz w:val="16"/>
      <w:szCs w:val="16"/>
    </w:rPr>
  </w:style>
  <w:style w:type="character" w:customStyle="1" w:styleId="crptitle">
    <w:name w:val="crp_title"/>
    <w:basedOn w:val="a0"/>
    <w:rsid w:val="007C5364"/>
  </w:style>
  <w:style w:type="paragraph" w:styleId="a8">
    <w:name w:val="Balloon Text"/>
    <w:basedOn w:val="a"/>
    <w:link w:val="Char1"/>
    <w:uiPriority w:val="99"/>
    <w:semiHidden/>
    <w:unhideWhenUsed/>
    <w:rsid w:val="007C5364"/>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7C53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624"/>
  </w:style>
  <w:style w:type="paragraph" w:styleId="1">
    <w:name w:val="heading 1"/>
    <w:basedOn w:val="a"/>
    <w:link w:val="1Char"/>
    <w:uiPriority w:val="9"/>
    <w:qFormat/>
    <w:rsid w:val="007C5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7C53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link w:val="6Char"/>
    <w:uiPriority w:val="9"/>
    <w:qFormat/>
    <w:rsid w:val="007C536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C5364"/>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7C5364"/>
    <w:rPr>
      <w:rFonts w:ascii="Times New Roman" w:eastAsia="Times New Roman" w:hAnsi="Times New Roman" w:cs="Times New Roman"/>
      <w:b/>
      <w:bCs/>
      <w:sz w:val="36"/>
      <w:szCs w:val="36"/>
    </w:rPr>
  </w:style>
  <w:style w:type="character" w:customStyle="1" w:styleId="6Char">
    <w:name w:val="عنوان 6 Char"/>
    <w:basedOn w:val="a0"/>
    <w:link w:val="6"/>
    <w:uiPriority w:val="9"/>
    <w:rsid w:val="007C5364"/>
    <w:rPr>
      <w:rFonts w:ascii="Times New Roman" w:eastAsia="Times New Roman" w:hAnsi="Times New Roman" w:cs="Times New Roman"/>
      <w:b/>
      <w:bCs/>
      <w:sz w:val="15"/>
      <w:szCs w:val="15"/>
    </w:rPr>
  </w:style>
  <w:style w:type="character" w:styleId="Hyperlink">
    <w:name w:val="Hyperlink"/>
    <w:basedOn w:val="a0"/>
    <w:uiPriority w:val="99"/>
    <w:unhideWhenUsed/>
    <w:rsid w:val="007C5364"/>
    <w:rPr>
      <w:color w:val="0000FF"/>
      <w:u w:val="single"/>
    </w:rPr>
  </w:style>
  <w:style w:type="character" w:customStyle="1" w:styleId="cat-links">
    <w:name w:val="cat-links"/>
    <w:basedOn w:val="a0"/>
    <w:rsid w:val="007C5364"/>
  </w:style>
  <w:style w:type="character" w:customStyle="1" w:styleId="entry-date">
    <w:name w:val="entry-date"/>
    <w:basedOn w:val="a0"/>
    <w:rsid w:val="007C5364"/>
  </w:style>
  <w:style w:type="character" w:customStyle="1" w:styleId="author">
    <w:name w:val="author"/>
    <w:basedOn w:val="a0"/>
    <w:rsid w:val="007C5364"/>
  </w:style>
  <w:style w:type="paragraph" w:styleId="a3">
    <w:name w:val="Normal (Web)"/>
    <w:basedOn w:val="a"/>
    <w:uiPriority w:val="99"/>
    <w:semiHidden/>
    <w:unhideWhenUsed/>
    <w:rsid w:val="007C536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7C5364"/>
    <w:rPr>
      <w:i/>
      <w:iCs/>
    </w:rPr>
  </w:style>
  <w:style w:type="character" w:styleId="a5">
    <w:name w:val="Strong"/>
    <w:basedOn w:val="a0"/>
    <w:uiPriority w:val="22"/>
    <w:qFormat/>
    <w:rsid w:val="007C5364"/>
    <w:rPr>
      <w:b/>
      <w:bCs/>
    </w:rPr>
  </w:style>
  <w:style w:type="character" w:customStyle="1" w:styleId="tag-links">
    <w:name w:val="tag-links"/>
    <w:basedOn w:val="a0"/>
    <w:rsid w:val="007C5364"/>
  </w:style>
  <w:style w:type="character" w:customStyle="1" w:styleId="meta-nav">
    <w:name w:val="meta-nav"/>
    <w:basedOn w:val="a0"/>
    <w:rsid w:val="007C5364"/>
  </w:style>
  <w:style w:type="paragraph" w:styleId="a6">
    <w:name w:val="HTML Top of Form"/>
    <w:basedOn w:val="a"/>
    <w:next w:val="a"/>
    <w:link w:val="Char"/>
    <w:hidden/>
    <w:uiPriority w:val="99"/>
    <w:semiHidden/>
    <w:unhideWhenUsed/>
    <w:rsid w:val="007C536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Char">
    <w:name w:val="أعلى النموذج Char"/>
    <w:basedOn w:val="a0"/>
    <w:link w:val="a6"/>
    <w:uiPriority w:val="99"/>
    <w:semiHidden/>
    <w:rsid w:val="007C5364"/>
    <w:rPr>
      <w:rFonts w:ascii="Arial" w:eastAsia="Times New Roman" w:hAnsi="Arial" w:cs="Arial"/>
      <w:vanish/>
      <w:sz w:val="16"/>
      <w:szCs w:val="16"/>
    </w:rPr>
  </w:style>
  <w:style w:type="character" w:customStyle="1" w:styleId="screen-reader-text">
    <w:name w:val="screen-reader-text"/>
    <w:basedOn w:val="a0"/>
    <w:rsid w:val="007C5364"/>
  </w:style>
  <w:style w:type="paragraph" w:styleId="a7">
    <w:name w:val="HTML Bottom of Form"/>
    <w:basedOn w:val="a"/>
    <w:next w:val="a"/>
    <w:link w:val="Char0"/>
    <w:hidden/>
    <w:uiPriority w:val="99"/>
    <w:semiHidden/>
    <w:unhideWhenUsed/>
    <w:rsid w:val="007C5364"/>
    <w:pPr>
      <w:pBdr>
        <w:top w:val="single" w:sz="6" w:space="1" w:color="auto"/>
      </w:pBdr>
      <w:spacing w:after="0" w:line="240" w:lineRule="auto"/>
      <w:jc w:val="center"/>
    </w:pPr>
    <w:rPr>
      <w:rFonts w:ascii="Arial" w:eastAsia="Times New Roman" w:hAnsi="Arial" w:cs="Arial"/>
      <w:vanish/>
      <w:sz w:val="16"/>
      <w:szCs w:val="16"/>
    </w:rPr>
  </w:style>
  <w:style w:type="character" w:customStyle="1" w:styleId="Char0">
    <w:name w:val="أسفل النموذج Char"/>
    <w:basedOn w:val="a0"/>
    <w:link w:val="a7"/>
    <w:uiPriority w:val="99"/>
    <w:semiHidden/>
    <w:rsid w:val="007C5364"/>
    <w:rPr>
      <w:rFonts w:ascii="Arial" w:eastAsia="Times New Roman" w:hAnsi="Arial" w:cs="Arial"/>
      <w:vanish/>
      <w:sz w:val="16"/>
      <w:szCs w:val="16"/>
    </w:rPr>
  </w:style>
  <w:style w:type="character" w:customStyle="1" w:styleId="crptitle">
    <w:name w:val="crp_title"/>
    <w:basedOn w:val="a0"/>
    <w:rsid w:val="007C5364"/>
  </w:style>
  <w:style w:type="paragraph" w:styleId="a8">
    <w:name w:val="Balloon Text"/>
    <w:basedOn w:val="a"/>
    <w:link w:val="Char1"/>
    <w:uiPriority w:val="99"/>
    <w:semiHidden/>
    <w:unhideWhenUsed/>
    <w:rsid w:val="007C5364"/>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7C53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04610">
      <w:bodyDiv w:val="1"/>
      <w:marLeft w:val="0"/>
      <w:marRight w:val="0"/>
      <w:marTop w:val="0"/>
      <w:marBottom w:val="0"/>
      <w:divBdr>
        <w:top w:val="none" w:sz="0" w:space="0" w:color="auto"/>
        <w:left w:val="none" w:sz="0" w:space="0" w:color="auto"/>
        <w:bottom w:val="none" w:sz="0" w:space="0" w:color="auto"/>
        <w:right w:val="none" w:sz="0" w:space="0" w:color="auto"/>
      </w:divBdr>
      <w:divsChild>
        <w:div w:id="31466321">
          <w:marLeft w:val="0"/>
          <w:marRight w:val="0"/>
          <w:marTop w:val="0"/>
          <w:marBottom w:val="0"/>
          <w:divBdr>
            <w:top w:val="none" w:sz="0" w:space="0" w:color="auto"/>
            <w:left w:val="none" w:sz="0" w:space="0" w:color="auto"/>
            <w:bottom w:val="none" w:sz="0" w:space="0" w:color="auto"/>
            <w:right w:val="none" w:sz="0" w:space="0" w:color="auto"/>
          </w:divBdr>
          <w:divsChild>
            <w:div w:id="2122383529">
              <w:marLeft w:val="0"/>
              <w:marRight w:val="0"/>
              <w:marTop w:val="72"/>
              <w:marBottom w:val="0"/>
              <w:divBdr>
                <w:top w:val="none" w:sz="0" w:space="0" w:color="auto"/>
                <w:left w:val="none" w:sz="0" w:space="0" w:color="auto"/>
                <w:bottom w:val="none" w:sz="0" w:space="0" w:color="auto"/>
                <w:right w:val="none" w:sz="0" w:space="0" w:color="auto"/>
              </w:divBdr>
            </w:div>
            <w:div w:id="1956985033">
              <w:marLeft w:val="0"/>
              <w:marRight w:val="0"/>
              <w:marTop w:val="0"/>
              <w:marBottom w:val="0"/>
              <w:divBdr>
                <w:top w:val="none" w:sz="0" w:space="0" w:color="auto"/>
                <w:left w:val="none" w:sz="0" w:space="0" w:color="auto"/>
                <w:bottom w:val="none" w:sz="0" w:space="0" w:color="auto"/>
                <w:right w:val="none" w:sz="0" w:space="0" w:color="auto"/>
              </w:divBdr>
            </w:div>
          </w:divsChild>
        </w:div>
        <w:div w:id="691809037">
          <w:marLeft w:val="0"/>
          <w:marRight w:val="0"/>
          <w:marTop w:val="0"/>
          <w:marBottom w:val="0"/>
          <w:divBdr>
            <w:top w:val="none" w:sz="0" w:space="0" w:color="auto"/>
            <w:left w:val="none" w:sz="0" w:space="0" w:color="auto"/>
            <w:bottom w:val="none" w:sz="0" w:space="0" w:color="auto"/>
            <w:right w:val="none" w:sz="0" w:space="0" w:color="auto"/>
          </w:divBdr>
          <w:divsChild>
            <w:div w:id="165287977">
              <w:marLeft w:val="0"/>
              <w:marRight w:val="0"/>
              <w:marTop w:val="0"/>
              <w:marBottom w:val="0"/>
              <w:divBdr>
                <w:top w:val="single" w:sz="4" w:space="9" w:color="CCCCCC"/>
                <w:left w:val="none" w:sz="0" w:space="0" w:color="auto"/>
                <w:bottom w:val="none" w:sz="0" w:space="0" w:color="auto"/>
                <w:right w:val="none" w:sz="0" w:space="0" w:color="auto"/>
              </w:divBdr>
              <w:divsChild>
                <w:div w:id="1821850355">
                  <w:marLeft w:val="0"/>
                  <w:marRight w:val="3660"/>
                  <w:marTop w:val="0"/>
                  <w:marBottom w:val="0"/>
                  <w:divBdr>
                    <w:top w:val="none" w:sz="0" w:space="0" w:color="auto"/>
                    <w:left w:val="none" w:sz="0" w:space="0" w:color="auto"/>
                    <w:bottom w:val="none" w:sz="0" w:space="0" w:color="auto"/>
                    <w:right w:val="none" w:sz="0" w:space="0" w:color="auto"/>
                  </w:divBdr>
                  <w:divsChild>
                    <w:div w:id="1761484681">
                      <w:marLeft w:val="0"/>
                      <w:marRight w:val="0"/>
                      <w:marTop w:val="0"/>
                      <w:marBottom w:val="0"/>
                      <w:divBdr>
                        <w:top w:val="none" w:sz="0" w:space="0" w:color="auto"/>
                        <w:left w:val="none" w:sz="0" w:space="0" w:color="auto"/>
                        <w:bottom w:val="none" w:sz="0" w:space="0" w:color="auto"/>
                        <w:right w:val="none" w:sz="0" w:space="0" w:color="auto"/>
                      </w:divBdr>
                    </w:div>
                    <w:div w:id="1704819619">
                      <w:marLeft w:val="0"/>
                      <w:marRight w:val="0"/>
                      <w:marTop w:val="0"/>
                      <w:marBottom w:val="0"/>
                      <w:divBdr>
                        <w:top w:val="none" w:sz="0" w:space="0" w:color="auto"/>
                        <w:left w:val="none" w:sz="0" w:space="0" w:color="auto"/>
                        <w:bottom w:val="none" w:sz="0" w:space="0" w:color="auto"/>
                        <w:right w:val="none" w:sz="0" w:space="0" w:color="auto"/>
                      </w:divBdr>
                    </w:div>
                    <w:div w:id="828445904">
                      <w:marLeft w:val="0"/>
                      <w:marRight w:val="0"/>
                      <w:marTop w:val="0"/>
                      <w:marBottom w:val="0"/>
                      <w:divBdr>
                        <w:top w:val="none" w:sz="0" w:space="0" w:color="auto"/>
                        <w:left w:val="none" w:sz="0" w:space="0" w:color="auto"/>
                        <w:bottom w:val="none" w:sz="0" w:space="0" w:color="auto"/>
                        <w:right w:val="none" w:sz="0" w:space="0" w:color="auto"/>
                      </w:divBdr>
                    </w:div>
                    <w:div w:id="2087919164">
                      <w:marLeft w:val="0"/>
                      <w:marRight w:val="0"/>
                      <w:marTop w:val="0"/>
                      <w:marBottom w:val="0"/>
                      <w:divBdr>
                        <w:top w:val="single" w:sz="4" w:space="0" w:color="auto"/>
                        <w:left w:val="none" w:sz="0" w:space="0" w:color="auto"/>
                        <w:bottom w:val="single" w:sz="4" w:space="0" w:color="auto"/>
                        <w:right w:val="none" w:sz="0" w:space="0" w:color="auto"/>
                      </w:divBdr>
                    </w:div>
                  </w:divsChild>
                </w:div>
              </w:divsChild>
            </w:div>
            <w:div w:id="1384251767">
              <w:marLeft w:val="-3660"/>
              <w:marRight w:val="0"/>
              <w:marTop w:val="480"/>
              <w:marBottom w:val="0"/>
              <w:divBdr>
                <w:top w:val="none" w:sz="0" w:space="0" w:color="auto"/>
                <w:left w:val="none" w:sz="0" w:space="0" w:color="auto"/>
                <w:bottom w:val="none" w:sz="0" w:space="0" w:color="auto"/>
                <w:right w:val="none" w:sz="0" w:space="0" w:color="auto"/>
              </w:divBdr>
              <w:divsChild>
                <w:div w:id="63468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5002">
          <w:marLeft w:val="0"/>
          <w:marRight w:val="0"/>
          <w:marTop w:val="0"/>
          <w:marBottom w:val="0"/>
          <w:divBdr>
            <w:top w:val="none" w:sz="0" w:space="0" w:color="auto"/>
            <w:left w:val="none" w:sz="0" w:space="0" w:color="auto"/>
            <w:bottom w:val="none" w:sz="0" w:space="0" w:color="auto"/>
            <w:right w:val="none" w:sz="0" w:space="0" w:color="auto"/>
          </w:divBdr>
        </w:div>
      </w:divsChild>
    </w:div>
    <w:div w:id="692071592">
      <w:bodyDiv w:val="1"/>
      <w:marLeft w:val="0"/>
      <w:marRight w:val="0"/>
      <w:marTop w:val="0"/>
      <w:marBottom w:val="0"/>
      <w:divBdr>
        <w:top w:val="none" w:sz="0" w:space="0" w:color="auto"/>
        <w:left w:val="none" w:sz="0" w:space="0" w:color="auto"/>
        <w:bottom w:val="none" w:sz="0" w:space="0" w:color="auto"/>
        <w:right w:val="none" w:sz="0" w:space="0" w:color="auto"/>
      </w:divBdr>
      <w:divsChild>
        <w:div w:id="1917939064">
          <w:marLeft w:val="0"/>
          <w:marRight w:val="0"/>
          <w:marTop w:val="0"/>
          <w:marBottom w:val="0"/>
          <w:divBdr>
            <w:top w:val="none" w:sz="0" w:space="0" w:color="auto"/>
            <w:left w:val="none" w:sz="0" w:space="0" w:color="auto"/>
            <w:bottom w:val="none" w:sz="0" w:space="0" w:color="auto"/>
            <w:right w:val="none" w:sz="0" w:space="0" w:color="auto"/>
          </w:divBdr>
        </w:div>
        <w:div w:id="723677593">
          <w:marLeft w:val="0"/>
          <w:marRight w:val="0"/>
          <w:marTop w:val="0"/>
          <w:marBottom w:val="0"/>
          <w:divBdr>
            <w:top w:val="none" w:sz="0" w:space="0" w:color="auto"/>
            <w:left w:val="none" w:sz="0" w:space="0" w:color="auto"/>
            <w:bottom w:val="none" w:sz="0" w:space="0" w:color="auto"/>
            <w:right w:val="none" w:sz="0" w:space="0" w:color="auto"/>
          </w:divBdr>
        </w:div>
      </w:divsChild>
    </w:div>
    <w:div w:id="781537194">
      <w:bodyDiv w:val="1"/>
      <w:marLeft w:val="0"/>
      <w:marRight w:val="0"/>
      <w:marTop w:val="0"/>
      <w:marBottom w:val="0"/>
      <w:divBdr>
        <w:top w:val="none" w:sz="0" w:space="0" w:color="auto"/>
        <w:left w:val="none" w:sz="0" w:space="0" w:color="auto"/>
        <w:bottom w:val="none" w:sz="0" w:space="0" w:color="auto"/>
        <w:right w:val="none" w:sz="0" w:space="0" w:color="auto"/>
      </w:divBdr>
      <w:divsChild>
        <w:div w:id="1878739955">
          <w:marLeft w:val="0"/>
          <w:marRight w:val="0"/>
          <w:marTop w:val="0"/>
          <w:marBottom w:val="0"/>
          <w:divBdr>
            <w:top w:val="none" w:sz="0" w:space="0" w:color="auto"/>
            <w:left w:val="none" w:sz="0" w:space="0" w:color="auto"/>
            <w:bottom w:val="none" w:sz="0" w:space="0" w:color="auto"/>
            <w:right w:val="none" w:sz="0" w:space="0" w:color="auto"/>
          </w:divBdr>
        </w:div>
        <w:div w:id="269707926">
          <w:marLeft w:val="0"/>
          <w:marRight w:val="0"/>
          <w:marTop w:val="0"/>
          <w:marBottom w:val="0"/>
          <w:divBdr>
            <w:top w:val="none" w:sz="0" w:space="0" w:color="auto"/>
            <w:left w:val="none" w:sz="0" w:space="0" w:color="auto"/>
            <w:bottom w:val="none" w:sz="0" w:space="0" w:color="auto"/>
            <w:right w:val="none" w:sz="0" w:space="0" w:color="auto"/>
          </w:divBdr>
        </w:div>
      </w:divsChild>
    </w:div>
    <w:div w:id="804814662">
      <w:bodyDiv w:val="1"/>
      <w:marLeft w:val="0"/>
      <w:marRight w:val="0"/>
      <w:marTop w:val="0"/>
      <w:marBottom w:val="0"/>
      <w:divBdr>
        <w:top w:val="none" w:sz="0" w:space="0" w:color="auto"/>
        <w:left w:val="none" w:sz="0" w:space="0" w:color="auto"/>
        <w:bottom w:val="none" w:sz="0" w:space="0" w:color="auto"/>
        <w:right w:val="none" w:sz="0" w:space="0" w:color="auto"/>
      </w:divBdr>
      <w:divsChild>
        <w:div w:id="437724329">
          <w:marLeft w:val="0"/>
          <w:marRight w:val="0"/>
          <w:marTop w:val="0"/>
          <w:marBottom w:val="0"/>
          <w:divBdr>
            <w:top w:val="none" w:sz="0" w:space="0" w:color="auto"/>
            <w:left w:val="none" w:sz="0" w:space="0" w:color="auto"/>
            <w:bottom w:val="none" w:sz="0" w:space="0" w:color="auto"/>
            <w:right w:val="none" w:sz="0" w:space="0" w:color="auto"/>
          </w:divBdr>
        </w:div>
        <w:div w:id="592476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more.com/walmart-human-resource-management-hr-management" TargetMode="External"/><Relationship Id="rId13" Type="http://schemas.openxmlformats.org/officeDocument/2006/relationships/hyperlink" Target="http://www.walmart.com/" TargetMode="External"/><Relationship Id="rId18" Type="http://schemas.openxmlformats.org/officeDocument/2006/relationships/hyperlink" Target="http://panmore.com/wendys-operations-management-10-decisions-areas-productivity" TargetMode="External"/><Relationship Id="rId26" Type="http://schemas.openxmlformats.org/officeDocument/2006/relationships/hyperlink" Target="https://ids355.wikispaces.com/Ch.+4+Product+and+Service+Design" TargetMode="External"/><Relationship Id="rId3" Type="http://schemas.microsoft.com/office/2007/relationships/stylesWithEffects" Target="stylesWithEffects.xml"/><Relationship Id="rId21" Type="http://schemas.openxmlformats.org/officeDocument/2006/relationships/hyperlink" Target="http://panmore.com/mcdonalds-organizational-culture-analysis" TargetMode="External"/><Relationship Id="rId7" Type="http://schemas.openxmlformats.org/officeDocument/2006/relationships/hyperlink" Target="http://panmore.com/walmart-vision-mission-statement-intensive-generic-strategies" TargetMode="External"/><Relationship Id="rId12" Type="http://schemas.openxmlformats.org/officeDocument/2006/relationships/hyperlink" Target="http://www.sec.gov/Archives/edgar/data/104169/000010416915000011/wmtform10-kx13115.htm" TargetMode="External"/><Relationship Id="rId17" Type="http://schemas.openxmlformats.org/officeDocument/2006/relationships/hyperlink" Target="http://panmore.com/author/lawrence-gregory" TargetMode="External"/><Relationship Id="rId25" Type="http://schemas.openxmlformats.org/officeDocument/2006/relationships/hyperlink" Target="http://www.pepsico.com/live/pressrelease/PepsiCo-Announces-Strategic-Investments-to-Drive-Growth02092012" TargetMode="External"/><Relationship Id="rId2" Type="http://schemas.openxmlformats.org/officeDocument/2006/relationships/styles" Target="styles.xml"/><Relationship Id="rId16" Type="http://schemas.openxmlformats.org/officeDocument/2006/relationships/hyperlink" Target="http://www.toyota-global.com/company/history_of_toyota/75years/data/conditions/philosophy/toyotaway2001.html" TargetMode="External"/><Relationship Id="rId20" Type="http://schemas.openxmlformats.org/officeDocument/2006/relationships/hyperlink" Target="http://panmore.com/mcdonalds-marketing-mix-4ps-analysi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panmore.com/author/nathaniel-smithson" TargetMode="External"/><Relationship Id="rId11" Type="http://schemas.openxmlformats.org/officeDocument/2006/relationships/hyperlink" Target="http://selectusa.commerce.gov/industry-snapshots/retail-services-industry-united-states.html" TargetMode="External"/><Relationship Id="rId24" Type="http://schemas.openxmlformats.org/officeDocument/2006/relationships/hyperlink" Target="https://www.pepsico.com/docs/album/default-document-library/pepsico-2014-annual-report_final.pdf" TargetMode="External"/><Relationship Id="rId5" Type="http://schemas.openxmlformats.org/officeDocument/2006/relationships/webSettings" Target="webSettings.xml"/><Relationship Id="rId15" Type="http://schemas.openxmlformats.org/officeDocument/2006/relationships/hyperlink" Target="http://www.toyota-global.com/company/vision_philosophy/guiding_principles.html" TargetMode="External"/><Relationship Id="rId23" Type="http://schemas.openxmlformats.org/officeDocument/2006/relationships/hyperlink" Target="http://panmore.com/author/lawrence-gregory" TargetMode="External"/><Relationship Id="rId28" Type="http://schemas.openxmlformats.org/officeDocument/2006/relationships/fontTable" Target="fontTable.xml"/><Relationship Id="rId10" Type="http://schemas.openxmlformats.org/officeDocument/2006/relationships/hyperlink" Target="http://www.hbs.edu/faculty/Publication%20Files/08-078.pdf" TargetMode="External"/><Relationship Id="rId19" Type="http://schemas.openxmlformats.org/officeDocument/2006/relationships/hyperlink" Target="http://panmore.com/mcdonalds-generic-strategy-intensive-growth-strategies" TargetMode="External"/><Relationship Id="rId4" Type="http://schemas.openxmlformats.org/officeDocument/2006/relationships/settings" Target="settings.xml"/><Relationship Id="rId9" Type="http://schemas.openxmlformats.org/officeDocument/2006/relationships/hyperlink" Target="http://panmore.com/walmart-inventory-management" TargetMode="External"/><Relationship Id="rId14" Type="http://schemas.openxmlformats.org/officeDocument/2006/relationships/hyperlink" Target="http://panmore.com/author/jessica-lombardo" TargetMode="External"/><Relationship Id="rId22" Type="http://schemas.openxmlformats.org/officeDocument/2006/relationships/hyperlink" Target="http://www.sec.gov/Archives/edgar/data/63908/000006390815000016/mcd-12312014x10k.htm" TargetMode="External"/><Relationship Id="rId27" Type="http://schemas.openxmlformats.org/officeDocument/2006/relationships/hyperlink" Target="https://www.slideshare.net/redwan999/operation-management-for-walm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5183</Words>
  <Characters>29546</Characters>
  <Application>Microsoft Office Word</Application>
  <DocSecurity>0</DocSecurity>
  <Lines>246</Lines>
  <Paragraphs>69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2</cp:revision>
  <dcterms:created xsi:type="dcterms:W3CDTF">2018-10-14T17:43:00Z</dcterms:created>
  <dcterms:modified xsi:type="dcterms:W3CDTF">2018-10-14T17:43:00Z</dcterms:modified>
</cp:coreProperties>
</file>